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A7A9B" w:rsidRPr="00E4528B" w:rsidRDefault="006A7A9B" w:rsidP="006A7A9B">
      <w:pPr>
        <w:jc w:val="center"/>
        <w:rPr>
          <w:rFonts w:ascii="標楷體" w:eastAsia="標楷體" w:hAnsi="標楷體"/>
          <w:b/>
          <w:bCs/>
          <w:color w:val="FF0000"/>
          <w:kern w:val="2"/>
          <w:sz w:val="40"/>
          <w:szCs w:val="40"/>
        </w:rPr>
      </w:pPr>
      <w:r w:rsidRPr="00932B38">
        <w:rPr>
          <w:rFonts w:ascii="標楷體" w:eastAsia="標楷體" w:hAnsi="標楷體" w:hint="eastAsia"/>
          <w:b/>
          <w:bCs/>
          <w:color w:val="auto"/>
          <w:kern w:val="2"/>
          <w:sz w:val="40"/>
          <w:szCs w:val="40"/>
        </w:rPr>
        <w:t>國立體育大學教師升等審查辦法</w:t>
      </w:r>
    </w:p>
    <w:p w:rsidR="006A7A9B" w:rsidRDefault="006A7A9B" w:rsidP="006A7A9B">
      <w:pPr>
        <w:adjustRightInd w:val="0"/>
        <w:snapToGrid w:val="0"/>
        <w:ind w:leftChars="1653" w:left="3306" w:rightChars="167" w:right="334"/>
        <w:rPr>
          <w:rFonts w:ascii="標楷體" w:eastAsia="標楷體" w:hAnsi="標楷體"/>
          <w:color w:val="auto"/>
          <w:kern w:val="2"/>
        </w:rPr>
      </w:pPr>
    </w:p>
    <w:p w:rsidR="006A7A9B" w:rsidRPr="00827E5C" w:rsidRDefault="006A7A9B" w:rsidP="006A7A9B">
      <w:pPr>
        <w:adjustRightInd w:val="0"/>
        <w:snapToGrid w:val="0"/>
        <w:spacing w:line="240" w:lineRule="exact"/>
        <w:ind w:leftChars="2000" w:left="4000"/>
        <w:rPr>
          <w:rFonts w:eastAsia="新細明體" w:hAnsi="標楷體"/>
          <w:color w:val="FF0000"/>
          <w:kern w:val="2"/>
          <w:sz w:val="22"/>
          <w:szCs w:val="22"/>
        </w:rPr>
      </w:pPr>
      <w:r w:rsidRPr="00827E5C">
        <w:rPr>
          <w:rFonts w:ascii="標楷體" w:eastAsia="標楷體" w:hAnsi="標楷體" w:hint="eastAsia"/>
          <w:color w:val="auto"/>
          <w:kern w:val="2"/>
          <w:sz w:val="22"/>
          <w:szCs w:val="22"/>
        </w:rPr>
        <w:t>105年6月22日104學年度第4次校務會議通過</w:t>
      </w:r>
    </w:p>
    <w:p w:rsidR="006A7A9B" w:rsidRPr="00827E5C" w:rsidRDefault="006A7A9B" w:rsidP="006A7A9B">
      <w:pPr>
        <w:adjustRightInd w:val="0"/>
        <w:snapToGrid w:val="0"/>
        <w:spacing w:line="240" w:lineRule="exact"/>
        <w:ind w:leftChars="2000" w:left="4002" w:hangingChars="1" w:hanging="2"/>
        <w:rPr>
          <w:rFonts w:ascii="標楷體" w:eastAsia="標楷體" w:hAnsi="標楷體"/>
          <w:color w:val="auto"/>
          <w:kern w:val="2"/>
          <w:sz w:val="22"/>
          <w:szCs w:val="22"/>
        </w:rPr>
      </w:pPr>
      <w:r w:rsidRPr="00827E5C">
        <w:rPr>
          <w:rFonts w:ascii="標楷體" w:eastAsia="標楷體" w:hAnsi="標楷體" w:hint="eastAsia"/>
          <w:color w:val="auto"/>
          <w:kern w:val="2"/>
          <w:sz w:val="22"/>
          <w:szCs w:val="22"/>
        </w:rPr>
        <w:t>105年12月20日105學年度第2次</w:t>
      </w:r>
      <w:r w:rsidRPr="00827E5C">
        <w:rPr>
          <w:rFonts w:ascii="標楷體" w:eastAsia="標楷體" w:hAnsi="標楷體"/>
          <w:color w:val="auto"/>
          <w:kern w:val="2"/>
          <w:sz w:val="22"/>
          <w:szCs w:val="22"/>
        </w:rPr>
        <w:t>校務會議</w:t>
      </w:r>
      <w:r w:rsidRPr="00827E5C">
        <w:rPr>
          <w:rFonts w:ascii="標楷體" w:eastAsia="標楷體" w:hAnsi="標楷體" w:hint="eastAsia"/>
          <w:color w:val="auto"/>
          <w:kern w:val="2"/>
          <w:sz w:val="22"/>
          <w:szCs w:val="22"/>
        </w:rPr>
        <w:t>修正</w:t>
      </w:r>
      <w:r w:rsidRPr="00827E5C">
        <w:rPr>
          <w:rFonts w:ascii="標楷體" w:eastAsia="標楷體" w:hAnsi="標楷體"/>
          <w:color w:val="auto"/>
          <w:kern w:val="2"/>
          <w:sz w:val="22"/>
          <w:szCs w:val="22"/>
        </w:rPr>
        <w:t>通過</w:t>
      </w:r>
    </w:p>
    <w:p w:rsidR="006A7A9B" w:rsidRPr="00827E5C" w:rsidRDefault="006A7A9B" w:rsidP="006A7A9B">
      <w:pPr>
        <w:adjustRightInd w:val="0"/>
        <w:snapToGrid w:val="0"/>
        <w:spacing w:line="240" w:lineRule="exact"/>
        <w:ind w:leftChars="2000" w:left="4002" w:right="220" w:hangingChars="1" w:hanging="2"/>
        <w:rPr>
          <w:rFonts w:ascii="標楷體" w:eastAsia="標楷體" w:hAnsi="標楷體"/>
          <w:color w:val="auto"/>
          <w:kern w:val="2"/>
          <w:sz w:val="22"/>
          <w:szCs w:val="22"/>
        </w:rPr>
      </w:pPr>
      <w:r w:rsidRPr="00827E5C">
        <w:rPr>
          <w:rFonts w:ascii="標楷體" w:eastAsia="標楷體" w:hAnsi="標楷體" w:hint="eastAsia"/>
          <w:color w:val="auto"/>
          <w:kern w:val="2"/>
          <w:sz w:val="22"/>
          <w:szCs w:val="22"/>
        </w:rPr>
        <w:t>106年10月17日106學年度第1次</w:t>
      </w:r>
      <w:r w:rsidRPr="00827E5C">
        <w:rPr>
          <w:rFonts w:ascii="標楷體" w:eastAsia="標楷體" w:hAnsi="標楷體"/>
          <w:color w:val="auto"/>
          <w:kern w:val="2"/>
          <w:sz w:val="22"/>
          <w:szCs w:val="22"/>
        </w:rPr>
        <w:t>校務會議</w:t>
      </w:r>
      <w:r w:rsidRPr="00827E5C">
        <w:rPr>
          <w:rFonts w:ascii="標楷體" w:eastAsia="標楷體" w:hAnsi="標楷體" w:hint="eastAsia"/>
          <w:color w:val="auto"/>
          <w:kern w:val="2"/>
          <w:sz w:val="22"/>
          <w:szCs w:val="22"/>
        </w:rPr>
        <w:t>修</w:t>
      </w:r>
      <w:r w:rsidRPr="00827E5C">
        <w:rPr>
          <w:rFonts w:ascii="標楷體" w:eastAsia="標楷體" w:hAnsi="標楷體"/>
          <w:color w:val="auto"/>
          <w:kern w:val="2"/>
          <w:sz w:val="22"/>
          <w:szCs w:val="22"/>
        </w:rPr>
        <w:t>正通過</w:t>
      </w:r>
    </w:p>
    <w:p w:rsidR="006A7A9B" w:rsidRDefault="006A7A9B" w:rsidP="006A7A9B">
      <w:pPr>
        <w:adjustRightInd w:val="0"/>
        <w:snapToGrid w:val="0"/>
        <w:spacing w:line="240" w:lineRule="exact"/>
        <w:ind w:leftChars="2000" w:left="4000"/>
        <w:rPr>
          <w:rFonts w:ascii="標楷體" w:eastAsia="標楷體" w:hAnsi="標楷體"/>
          <w:color w:val="auto"/>
          <w:kern w:val="2"/>
          <w:sz w:val="22"/>
          <w:szCs w:val="22"/>
        </w:rPr>
      </w:pPr>
      <w:r w:rsidRPr="00F151C8">
        <w:rPr>
          <w:rFonts w:ascii="標楷體" w:eastAsia="標楷體" w:hAnsi="標楷體" w:hint="eastAsia"/>
          <w:color w:val="auto"/>
          <w:kern w:val="2"/>
          <w:sz w:val="22"/>
          <w:szCs w:val="22"/>
        </w:rPr>
        <w:t>107年10月2日107學年度第1次</w:t>
      </w:r>
      <w:r w:rsidRPr="00F151C8">
        <w:rPr>
          <w:rFonts w:ascii="標楷體" w:eastAsia="標楷體" w:hAnsi="標楷體"/>
          <w:color w:val="auto"/>
          <w:kern w:val="2"/>
          <w:sz w:val="22"/>
          <w:szCs w:val="22"/>
        </w:rPr>
        <w:t>校務會議</w:t>
      </w:r>
      <w:r w:rsidRPr="00F151C8">
        <w:rPr>
          <w:rFonts w:ascii="標楷體" w:eastAsia="標楷體" w:hAnsi="標楷體" w:hint="eastAsia"/>
          <w:color w:val="auto"/>
          <w:kern w:val="2"/>
          <w:sz w:val="22"/>
          <w:szCs w:val="22"/>
          <w:lang w:eastAsia="zh-HK"/>
        </w:rPr>
        <w:t>修正</w:t>
      </w:r>
      <w:r w:rsidRPr="00F151C8">
        <w:rPr>
          <w:rFonts w:ascii="標楷體" w:eastAsia="標楷體" w:hAnsi="標楷體"/>
          <w:color w:val="auto"/>
          <w:kern w:val="2"/>
          <w:sz w:val="22"/>
          <w:szCs w:val="22"/>
        </w:rPr>
        <w:t>通過</w:t>
      </w:r>
    </w:p>
    <w:p w:rsidR="006A7A9B" w:rsidRPr="004703A3" w:rsidRDefault="006A7A9B" w:rsidP="006A7A9B">
      <w:pPr>
        <w:adjustRightInd w:val="0"/>
        <w:snapToGrid w:val="0"/>
        <w:spacing w:line="240" w:lineRule="exact"/>
        <w:ind w:leftChars="2000" w:left="4000"/>
        <w:rPr>
          <w:rFonts w:ascii="標楷體" w:eastAsia="標楷體" w:hAnsi="標楷體"/>
          <w:color w:val="FF0000"/>
          <w:kern w:val="2"/>
        </w:rPr>
      </w:pPr>
      <w:r w:rsidRPr="004703A3">
        <w:rPr>
          <w:rFonts w:ascii="標楷體" w:eastAsia="標楷體" w:hAnsi="標楷體" w:hint="eastAsia"/>
          <w:color w:val="FF0000"/>
          <w:kern w:val="2"/>
          <w:sz w:val="22"/>
          <w:szCs w:val="22"/>
        </w:rPr>
        <w:t>108年3月12日107學年度第</w:t>
      </w:r>
      <w:r w:rsidR="00A32A24" w:rsidRPr="004703A3">
        <w:rPr>
          <w:rFonts w:ascii="標楷體" w:eastAsia="標楷體" w:hAnsi="標楷體" w:hint="eastAsia"/>
          <w:color w:val="FF0000"/>
          <w:kern w:val="2"/>
          <w:sz w:val="22"/>
          <w:szCs w:val="22"/>
        </w:rPr>
        <w:t>4</w:t>
      </w:r>
      <w:r w:rsidRPr="004703A3">
        <w:rPr>
          <w:rFonts w:ascii="標楷體" w:eastAsia="標楷體" w:hAnsi="標楷體" w:hint="eastAsia"/>
          <w:color w:val="FF0000"/>
          <w:kern w:val="2"/>
          <w:sz w:val="22"/>
          <w:szCs w:val="22"/>
        </w:rPr>
        <w:t>次</w:t>
      </w:r>
      <w:r w:rsidRPr="004703A3">
        <w:rPr>
          <w:rFonts w:ascii="標楷體" w:eastAsia="標楷體" w:hAnsi="標楷體"/>
          <w:color w:val="FF0000"/>
          <w:kern w:val="2"/>
          <w:sz w:val="22"/>
          <w:szCs w:val="22"/>
        </w:rPr>
        <w:t>校務會議</w:t>
      </w:r>
      <w:r w:rsidRPr="004703A3">
        <w:rPr>
          <w:rFonts w:ascii="標楷體" w:eastAsia="標楷體" w:hAnsi="標楷體" w:hint="eastAsia"/>
          <w:color w:val="FF0000"/>
          <w:kern w:val="2"/>
          <w:sz w:val="22"/>
          <w:szCs w:val="22"/>
          <w:lang w:eastAsia="zh-HK"/>
        </w:rPr>
        <w:t>修正</w:t>
      </w:r>
      <w:r w:rsidRPr="004703A3">
        <w:rPr>
          <w:rFonts w:ascii="標楷體" w:eastAsia="標楷體" w:hAnsi="標楷體"/>
          <w:color w:val="FF0000"/>
          <w:kern w:val="2"/>
          <w:sz w:val="22"/>
          <w:szCs w:val="22"/>
        </w:rPr>
        <w:t>通過</w:t>
      </w:r>
    </w:p>
    <w:p w:rsidR="006A7A9B" w:rsidRPr="00740359" w:rsidRDefault="006A7A9B" w:rsidP="006A7A9B">
      <w:pPr>
        <w:spacing w:line="300" w:lineRule="exact"/>
        <w:ind w:leftChars="1476" w:left="2952"/>
        <w:rPr>
          <w:rFonts w:ascii="標楷體" w:eastAsia="新細明體" w:hAnsi="標楷體"/>
          <w:color w:val="auto"/>
          <w:kern w:val="2"/>
          <w:szCs w:val="24"/>
        </w:rPr>
      </w:pPr>
    </w:p>
    <w:p w:rsidR="006A7A9B" w:rsidRPr="009E740A" w:rsidRDefault="006A7A9B" w:rsidP="006A7A9B">
      <w:pPr>
        <w:spacing w:line="400" w:lineRule="exact"/>
        <w:ind w:left="826" w:hangingChars="295" w:hanging="826"/>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第</w:t>
      </w:r>
      <w:r w:rsidRPr="009E740A">
        <w:rPr>
          <w:rFonts w:ascii="標楷體" w:eastAsia="標楷體" w:hAnsi="標楷體"/>
          <w:color w:val="auto"/>
          <w:kern w:val="2"/>
          <w:sz w:val="28"/>
          <w:szCs w:val="28"/>
        </w:rPr>
        <w:t>一條</w:t>
      </w:r>
      <w:r w:rsidRPr="009E740A">
        <w:rPr>
          <w:rFonts w:ascii="標楷體" w:eastAsia="標楷體" w:hAnsi="標楷體" w:hint="eastAsia"/>
          <w:color w:val="auto"/>
          <w:kern w:val="2"/>
          <w:sz w:val="28"/>
          <w:szCs w:val="28"/>
        </w:rPr>
        <w:t xml:space="preserve">    為落實本校校務發展目標，協助教師職涯發展適性化，以及建立教師多元升等機制，爰依本校教師評審委員會（以下簡稱校教評會）設置辦法相關規定訂定國立體育大學教師升等審查辦法（以下簡稱本辦法）。</w:t>
      </w:r>
    </w:p>
    <w:p w:rsidR="006A7A9B" w:rsidRPr="009E740A" w:rsidRDefault="006A7A9B" w:rsidP="006A7A9B">
      <w:pPr>
        <w:spacing w:line="400" w:lineRule="exact"/>
        <w:ind w:left="709" w:hanging="709"/>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第二條    本校教師得以學術研究、體育成就、應用科技及教學實務成果等方式申請升等。</w:t>
      </w:r>
    </w:p>
    <w:p w:rsidR="006A7A9B" w:rsidRPr="009E740A" w:rsidRDefault="006A7A9B" w:rsidP="006A7A9B">
      <w:pPr>
        <w:spacing w:line="400" w:lineRule="exact"/>
        <w:ind w:leftChars="295" w:left="590" w:firstLineChars="175" w:firstLine="490"/>
        <w:jc w:val="both"/>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以學術研究申請升等者，其送審之專門著作，除應符合本辦法第五條之規定，並須有發表專書或期刊論文等著作篇（件）數</w:t>
      </w:r>
      <w:r w:rsidRPr="009E740A">
        <w:rPr>
          <w:rFonts w:ascii="標楷體" w:eastAsia="標楷體" w:hAnsi="標楷體" w:hint="eastAsia"/>
          <w:color w:val="auto"/>
          <w:sz w:val="28"/>
          <w:szCs w:val="28"/>
        </w:rPr>
        <w:t>至多五</w:t>
      </w:r>
      <w:r w:rsidRPr="009E740A">
        <w:rPr>
          <w:rFonts w:ascii="標楷體" w:eastAsia="標楷體" w:hAnsi="標楷體" w:hint="eastAsia"/>
          <w:sz w:val="28"/>
          <w:szCs w:val="28"/>
        </w:rPr>
        <w:t>篇</w:t>
      </w:r>
      <w:r w:rsidRPr="009E740A">
        <w:rPr>
          <w:rFonts w:ascii="標楷體" w:eastAsia="標楷體" w:hAnsi="標楷體" w:hint="eastAsia"/>
          <w:color w:val="auto"/>
          <w:kern w:val="2"/>
          <w:sz w:val="28"/>
          <w:szCs w:val="28"/>
        </w:rPr>
        <w:t>。以學位論文升等者，不在此限。</w:t>
      </w:r>
    </w:p>
    <w:p w:rsidR="006A7A9B" w:rsidRPr="00F151C8" w:rsidRDefault="006A7A9B" w:rsidP="006A7A9B">
      <w:pPr>
        <w:adjustRightInd w:val="0"/>
        <w:snapToGrid w:val="0"/>
        <w:spacing w:line="400" w:lineRule="exact"/>
        <w:ind w:leftChars="321" w:left="642" w:firstLineChars="176" w:firstLine="493"/>
        <w:jc w:val="both"/>
        <w:rPr>
          <w:rFonts w:ascii="標楷體" w:eastAsia="標楷體" w:hAnsi="標楷體"/>
          <w:color w:val="auto"/>
          <w:sz w:val="28"/>
          <w:szCs w:val="28"/>
        </w:rPr>
      </w:pPr>
      <w:r w:rsidRPr="009E740A">
        <w:rPr>
          <w:rFonts w:ascii="標楷體" w:eastAsia="標楷體" w:hAnsi="標楷體" w:hint="eastAsia"/>
          <w:color w:val="auto"/>
          <w:sz w:val="28"/>
          <w:szCs w:val="28"/>
        </w:rPr>
        <w:t>以體育成就申請升等者，其送審之專門著作得以成就證明暨競賽實務報告代替，並應符合本辦法第六條之規定</w:t>
      </w:r>
      <w:r w:rsidRPr="00F151C8">
        <w:rPr>
          <w:rFonts w:ascii="標楷體" w:eastAsia="標楷體" w:hAnsi="標楷體" w:hint="eastAsia"/>
          <w:color w:val="auto"/>
          <w:kern w:val="2"/>
          <w:sz w:val="28"/>
          <w:szCs w:val="28"/>
        </w:rPr>
        <w:t>，</w:t>
      </w:r>
      <w:r w:rsidRPr="00F151C8">
        <w:rPr>
          <w:rFonts w:ascii="標楷體" w:eastAsia="標楷體" w:hAnsi="標楷體" w:hint="eastAsia"/>
          <w:color w:val="auto"/>
          <w:sz w:val="28"/>
          <w:szCs w:val="28"/>
        </w:rPr>
        <w:t>送審之代表成就及參考成就(著作) 至多五篇（件）。</w:t>
      </w:r>
    </w:p>
    <w:p w:rsidR="006A7A9B" w:rsidRPr="00F151C8" w:rsidRDefault="006A7A9B" w:rsidP="006A7A9B">
      <w:pPr>
        <w:adjustRightInd w:val="0"/>
        <w:snapToGrid w:val="0"/>
        <w:spacing w:line="400" w:lineRule="exact"/>
        <w:ind w:leftChars="321" w:left="642" w:firstLineChars="176" w:firstLine="493"/>
        <w:jc w:val="both"/>
        <w:rPr>
          <w:rFonts w:ascii="標楷體" w:eastAsia="標楷體" w:hAnsi="標楷體"/>
          <w:color w:val="auto"/>
          <w:sz w:val="28"/>
          <w:szCs w:val="28"/>
        </w:rPr>
      </w:pPr>
      <w:r w:rsidRPr="009E740A">
        <w:rPr>
          <w:rFonts w:ascii="標楷體" w:eastAsia="標楷體" w:hAnsi="標楷體" w:hint="eastAsia"/>
          <w:color w:val="auto"/>
          <w:sz w:val="28"/>
          <w:szCs w:val="28"/>
        </w:rPr>
        <w:t>以應用科技成果申請升等者，其送審之專門著作得以技術報告代替，並應符合本辦法第七條之規定</w:t>
      </w:r>
      <w:r w:rsidRPr="00F151C8">
        <w:rPr>
          <w:rFonts w:ascii="標楷體" w:eastAsia="標楷體" w:hAnsi="標楷體" w:hint="eastAsia"/>
          <w:color w:val="auto"/>
          <w:kern w:val="2"/>
          <w:sz w:val="28"/>
          <w:szCs w:val="28"/>
        </w:rPr>
        <w:t>，</w:t>
      </w:r>
      <w:r w:rsidRPr="00F151C8">
        <w:rPr>
          <w:rFonts w:ascii="標楷體" w:eastAsia="標楷體" w:hAnsi="標楷體" w:hint="eastAsia"/>
          <w:color w:val="auto"/>
          <w:sz w:val="28"/>
          <w:szCs w:val="28"/>
        </w:rPr>
        <w:t>送審之代表成果及參考成果(著作)至多五篇（件）。</w:t>
      </w:r>
    </w:p>
    <w:p w:rsidR="006A7A9B" w:rsidRPr="009E740A" w:rsidRDefault="006A7A9B" w:rsidP="006A7A9B">
      <w:pPr>
        <w:autoSpaceDE w:val="0"/>
        <w:autoSpaceDN w:val="0"/>
        <w:adjustRightInd w:val="0"/>
        <w:snapToGrid w:val="0"/>
        <w:spacing w:line="400" w:lineRule="exact"/>
        <w:ind w:left="738" w:firstLine="430"/>
        <w:jc w:val="both"/>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以教學實務成果申請升等者，其送審之專門著作得以教學實務成果技術報告代替，除應符合本辦法第八條之規定，並須有成果報告（著作）篇（件）數，</w:t>
      </w:r>
      <w:r w:rsidRPr="009E740A">
        <w:rPr>
          <w:rFonts w:ascii="標楷體" w:eastAsia="標楷體" w:hAnsi="標楷體" w:hint="eastAsia"/>
          <w:color w:val="auto"/>
          <w:sz w:val="28"/>
          <w:szCs w:val="28"/>
        </w:rPr>
        <w:t>至多</w:t>
      </w:r>
      <w:r w:rsidRPr="009E740A">
        <w:rPr>
          <w:rFonts w:ascii="標楷體" w:eastAsia="標楷體" w:hAnsi="標楷體" w:hint="eastAsia"/>
          <w:sz w:val="28"/>
          <w:szCs w:val="28"/>
        </w:rPr>
        <w:t>五篇（件）</w:t>
      </w:r>
      <w:r w:rsidRPr="009E740A">
        <w:rPr>
          <w:rFonts w:ascii="標楷體" w:eastAsia="標楷體" w:hAnsi="標楷體" w:hint="eastAsia"/>
          <w:color w:val="auto"/>
          <w:kern w:val="2"/>
          <w:sz w:val="28"/>
          <w:szCs w:val="28"/>
        </w:rPr>
        <w:t>，且代表成果與參考成果(著作)合計篇（件）數，須有一半以上與教學實務相關。</w:t>
      </w:r>
    </w:p>
    <w:p w:rsidR="006A7A9B" w:rsidRPr="009E740A" w:rsidRDefault="006A7A9B" w:rsidP="006A7A9B">
      <w:pPr>
        <w:spacing w:line="400" w:lineRule="exact"/>
        <w:ind w:left="826" w:hangingChars="295" w:hanging="826"/>
        <w:jc w:val="both"/>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第三條    本校專任講師、助理教授、副教授須服務滿三年以上，且最近一次之教師評鑑成績達八十分以上（新進教師提前評鑑成績，服務滿一年達二十七分以上;服務滿二年達五十四分以上）</w:t>
      </w:r>
      <w:r w:rsidRPr="009E740A">
        <w:rPr>
          <w:rFonts w:ascii="標楷體" w:eastAsia="標楷體" w:hAnsi="標楷體"/>
          <w:color w:val="auto"/>
          <w:kern w:val="2"/>
          <w:sz w:val="28"/>
          <w:szCs w:val="28"/>
        </w:rPr>
        <w:t>，並有專門著作</w:t>
      </w:r>
      <w:r w:rsidRPr="009E740A">
        <w:rPr>
          <w:rFonts w:ascii="標楷體" w:eastAsia="標楷體" w:hAnsi="標楷體" w:hint="eastAsia"/>
          <w:color w:val="auto"/>
          <w:kern w:val="2"/>
          <w:sz w:val="28"/>
          <w:szCs w:val="28"/>
        </w:rPr>
        <w:t>（或成就證明暨競賽實務報告、技術報告、教學實務成果技術報告）</w:t>
      </w:r>
      <w:r w:rsidRPr="009E740A">
        <w:rPr>
          <w:rFonts w:ascii="標楷體" w:eastAsia="標楷體" w:hAnsi="標楷體"/>
          <w:color w:val="auto"/>
          <w:kern w:val="2"/>
          <w:sz w:val="28"/>
          <w:szCs w:val="28"/>
        </w:rPr>
        <w:t>者</w:t>
      </w:r>
      <w:r w:rsidRPr="009E740A">
        <w:rPr>
          <w:rFonts w:ascii="標楷體" w:eastAsia="標楷體" w:hAnsi="標楷體" w:hint="eastAsia"/>
          <w:color w:val="auto"/>
          <w:kern w:val="2"/>
          <w:sz w:val="28"/>
          <w:szCs w:val="28"/>
        </w:rPr>
        <w:t>，始得依規定申請升等助理教授、副教授、教授。</w:t>
      </w:r>
    </w:p>
    <w:p w:rsidR="006A7A9B" w:rsidRPr="009E740A" w:rsidRDefault="006A7A9B" w:rsidP="006A7A9B">
      <w:pPr>
        <w:suppressAutoHyphens/>
        <w:autoSpaceDN w:val="0"/>
        <w:spacing w:line="400" w:lineRule="exact"/>
        <w:ind w:left="708" w:firstLine="398"/>
        <w:jc w:val="both"/>
        <w:textAlignment w:val="baseline"/>
        <w:rPr>
          <w:rFonts w:ascii="標楷體" w:eastAsia="標楷體" w:hAnsi="標楷體" w:cs="標楷體"/>
          <w:color w:val="auto"/>
          <w:kern w:val="3"/>
          <w:sz w:val="28"/>
          <w:szCs w:val="28"/>
        </w:rPr>
      </w:pPr>
      <w:r w:rsidRPr="009E740A">
        <w:rPr>
          <w:rFonts w:ascii="標楷體" w:eastAsia="標楷體" w:hAnsi="標楷體" w:cs="Calibri" w:hint="eastAsia"/>
          <w:color w:val="auto"/>
          <w:kern w:val="3"/>
          <w:sz w:val="28"/>
          <w:szCs w:val="28"/>
        </w:rPr>
        <w:t xml:space="preserve"> 前項服務年資得合併其他校院年資計算，但至少應</w:t>
      </w:r>
      <w:r w:rsidRPr="009E740A">
        <w:rPr>
          <w:rFonts w:ascii="標楷體" w:eastAsia="標楷體" w:hAnsi="標楷體" w:cs="Calibri"/>
          <w:color w:val="auto"/>
          <w:kern w:val="3"/>
          <w:sz w:val="28"/>
          <w:szCs w:val="28"/>
        </w:rPr>
        <w:t>於本校服務滿一年以上</w:t>
      </w:r>
      <w:r w:rsidRPr="009E740A">
        <w:rPr>
          <w:rFonts w:ascii="標楷體" w:eastAsia="標楷體" w:hAnsi="標楷體" w:cs="Calibri" w:hint="eastAsia"/>
          <w:color w:val="auto"/>
          <w:kern w:val="3"/>
          <w:sz w:val="28"/>
          <w:szCs w:val="28"/>
        </w:rPr>
        <w:t>。</w:t>
      </w:r>
      <w:r w:rsidRPr="009E740A">
        <w:rPr>
          <w:rFonts w:ascii="標楷體" w:eastAsia="標楷體" w:hAnsi="標楷體" w:cs="標楷體"/>
          <w:color w:val="auto"/>
          <w:kern w:val="3"/>
          <w:sz w:val="28"/>
          <w:szCs w:val="28"/>
        </w:rPr>
        <w:t>以境外學校專任教師年資採計</w:t>
      </w:r>
      <w:r w:rsidRPr="009E740A">
        <w:rPr>
          <w:rFonts w:ascii="標楷體" w:eastAsia="標楷體" w:hAnsi="標楷體" w:cs="標楷體" w:hint="eastAsia"/>
          <w:color w:val="auto"/>
          <w:kern w:val="3"/>
          <w:sz w:val="28"/>
          <w:szCs w:val="28"/>
        </w:rPr>
        <w:t>者，</w:t>
      </w:r>
      <w:r w:rsidRPr="009E740A">
        <w:rPr>
          <w:rFonts w:ascii="標楷體" w:eastAsia="標楷體" w:hAnsi="標楷體" w:cs="標楷體"/>
          <w:color w:val="auto"/>
          <w:kern w:val="3"/>
          <w:sz w:val="28"/>
          <w:szCs w:val="28"/>
        </w:rPr>
        <w:t>應符合下列規定之一：</w:t>
      </w:r>
    </w:p>
    <w:p w:rsidR="006A7A9B" w:rsidRPr="009E740A" w:rsidRDefault="006A7A9B" w:rsidP="006A7A9B">
      <w:pPr>
        <w:suppressAutoHyphens/>
        <w:autoSpaceDN w:val="0"/>
        <w:spacing w:line="400" w:lineRule="exact"/>
        <w:ind w:left="1560" w:hanging="426"/>
        <w:jc w:val="both"/>
        <w:textAlignment w:val="baseline"/>
        <w:rPr>
          <w:rFonts w:ascii="標楷體" w:eastAsia="標楷體" w:hAnsi="標楷體" w:cs="標楷體"/>
          <w:color w:val="auto"/>
          <w:kern w:val="3"/>
          <w:sz w:val="28"/>
          <w:szCs w:val="28"/>
        </w:rPr>
      </w:pPr>
      <w:r w:rsidRPr="009E740A">
        <w:rPr>
          <w:rFonts w:ascii="標楷體" w:eastAsia="標楷體" w:hAnsi="標楷體" w:cs="標楷體"/>
          <w:color w:val="auto"/>
          <w:kern w:val="3"/>
          <w:sz w:val="28"/>
          <w:szCs w:val="28"/>
        </w:rPr>
        <w:t>一、教育部編印之國外大專校院參考名冊所列之學校；非參考名冊所列之學校，應經教育部審查認定。</w:t>
      </w:r>
    </w:p>
    <w:p w:rsidR="006A7A9B" w:rsidRPr="009E740A" w:rsidRDefault="006A7A9B" w:rsidP="006A7A9B">
      <w:pPr>
        <w:suppressAutoHyphens/>
        <w:autoSpaceDN w:val="0"/>
        <w:spacing w:line="400" w:lineRule="exact"/>
        <w:ind w:left="1560" w:hanging="426"/>
        <w:jc w:val="both"/>
        <w:textAlignment w:val="baseline"/>
        <w:rPr>
          <w:rFonts w:ascii="標楷體" w:eastAsia="標楷體" w:hAnsi="標楷體" w:cs="Calibri"/>
          <w:color w:val="auto"/>
          <w:kern w:val="3"/>
          <w:sz w:val="28"/>
          <w:szCs w:val="28"/>
        </w:rPr>
      </w:pPr>
      <w:r w:rsidRPr="009E740A">
        <w:rPr>
          <w:rFonts w:ascii="標楷體" w:eastAsia="標楷體" w:hAnsi="標楷體" w:cs="標楷體"/>
          <w:color w:val="auto"/>
          <w:kern w:val="3"/>
          <w:sz w:val="28"/>
          <w:szCs w:val="28"/>
        </w:rPr>
        <w:t>二、教育部公告之大陸地區、香港及澳門大專校院認可名冊所列之學校。</w:t>
      </w:r>
    </w:p>
    <w:p w:rsidR="006A7A9B" w:rsidRPr="009E740A" w:rsidRDefault="006A7A9B" w:rsidP="006A7A9B">
      <w:pPr>
        <w:spacing w:line="400" w:lineRule="exact"/>
        <w:ind w:leftChars="295" w:left="590" w:firstLineChars="236" w:firstLine="661"/>
        <w:jc w:val="both"/>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lastRenderedPageBreak/>
        <w:t>於八十六年三月二十一日教育人員任用條例修正施行前，已取得教育部核發</w:t>
      </w:r>
      <w:r w:rsidRPr="009E740A">
        <w:rPr>
          <w:rFonts w:ascii="標楷體" w:eastAsia="標楷體" w:hAnsi="標楷體" w:hint="eastAsia"/>
          <w:color w:val="auto"/>
          <w:sz w:val="28"/>
          <w:szCs w:val="28"/>
        </w:rPr>
        <w:t>助教證書、</w:t>
      </w:r>
      <w:r w:rsidRPr="009E740A">
        <w:rPr>
          <w:rFonts w:ascii="標楷體" w:eastAsia="標楷體" w:hAnsi="標楷體" w:hint="eastAsia"/>
          <w:color w:val="auto"/>
          <w:kern w:val="2"/>
          <w:sz w:val="28"/>
          <w:szCs w:val="28"/>
        </w:rPr>
        <w:t>講師證書之現職人員，如繼續任教未中斷者，任滿三年以上得依修正生效前之升等規定，申請升等副教授，惟仍應符合本條第一項之規定。如已取得博士學位文憑，申請升等副教授者，博士學位論文及其他著作應依本辦法規定辦理外審，其送審著作發表篇數，應達本辦法第二條規定篇數一半以上。</w:t>
      </w:r>
    </w:p>
    <w:p w:rsidR="006A7A9B" w:rsidRPr="009E740A" w:rsidRDefault="006A7A9B" w:rsidP="006A7A9B">
      <w:pPr>
        <w:spacing w:line="400" w:lineRule="exact"/>
        <w:ind w:leftChars="295" w:left="590" w:firstLineChars="236" w:firstLine="661"/>
        <w:jc w:val="both"/>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第三項所定繼續任教未中斷，係指</w:t>
      </w:r>
      <w:r w:rsidRPr="009E740A">
        <w:rPr>
          <w:rFonts w:ascii="標楷體" w:eastAsia="標楷體" w:hAnsi="標楷體"/>
          <w:color w:val="auto"/>
          <w:kern w:val="2"/>
          <w:sz w:val="28"/>
          <w:szCs w:val="28"/>
        </w:rPr>
        <w:t>應符合每學期實際任教。但經核准帶職帶薪或留職停薪而未實際任教者，不在此限。</w:t>
      </w:r>
    </w:p>
    <w:p w:rsidR="006A7A9B" w:rsidRPr="009E740A" w:rsidRDefault="006A7A9B" w:rsidP="006A7A9B">
      <w:pPr>
        <w:spacing w:line="400" w:lineRule="exact"/>
        <w:ind w:leftChars="295" w:left="590" w:firstLineChars="236" w:firstLine="661"/>
        <w:jc w:val="both"/>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本校現職專任講師取得博士學位者，得申請助理教授資格審定，免受第一項規定之限制，並依本校教師聘任辦法規定辦理學位論文外審。</w:t>
      </w:r>
    </w:p>
    <w:p w:rsidR="006A7A9B" w:rsidRPr="00F151C8" w:rsidRDefault="006A7A9B" w:rsidP="006A7A9B">
      <w:pPr>
        <w:spacing w:line="400" w:lineRule="exact"/>
        <w:ind w:leftChars="295" w:left="590" w:firstLineChars="236" w:firstLine="661"/>
        <w:jc w:val="both"/>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申請升等教師，</w:t>
      </w:r>
      <w:r w:rsidRPr="009E740A">
        <w:rPr>
          <w:rFonts w:ascii="標楷體" w:eastAsia="標楷體" w:hAnsi="標楷體" w:hint="eastAsia"/>
          <w:color w:val="auto"/>
          <w:spacing w:val="8"/>
          <w:kern w:val="2"/>
          <w:sz w:val="28"/>
          <w:szCs w:val="28"/>
        </w:rPr>
        <w:t>如採用舊制教師評鑑成績計算</w:t>
      </w:r>
      <w:r w:rsidRPr="004703A3">
        <w:rPr>
          <w:rFonts w:ascii="標楷體" w:eastAsia="標楷體" w:hAnsi="標楷體" w:hint="eastAsia"/>
          <w:color w:val="FF0000"/>
          <w:spacing w:val="8"/>
          <w:sz w:val="28"/>
          <w:szCs w:val="28"/>
          <w:u w:val="single"/>
        </w:rPr>
        <w:t>及免予評鑑期間</w:t>
      </w:r>
      <w:r w:rsidRPr="009E740A">
        <w:rPr>
          <w:rFonts w:ascii="標楷體" w:eastAsia="標楷體" w:hAnsi="標楷體" w:hint="eastAsia"/>
          <w:color w:val="auto"/>
          <w:spacing w:val="8"/>
          <w:kern w:val="2"/>
          <w:sz w:val="28"/>
          <w:szCs w:val="28"/>
        </w:rPr>
        <w:t>，應</w:t>
      </w:r>
      <w:r w:rsidRPr="009E740A">
        <w:rPr>
          <w:rFonts w:ascii="標楷體" w:eastAsia="標楷體" w:hAnsi="標楷體" w:hint="eastAsia"/>
          <w:color w:val="auto"/>
          <w:kern w:val="2"/>
          <w:sz w:val="28"/>
          <w:szCs w:val="28"/>
        </w:rPr>
        <w:t>依本校教師教學服務成績考核辦法規定辦理，其教學服務成績考核通過者，視同符合本條第一項教師評鑑成績規定。</w:t>
      </w:r>
      <w:r w:rsidRPr="00F151C8">
        <w:rPr>
          <w:rFonts w:ascii="標楷體" w:eastAsia="標楷體" w:hAnsi="標楷體" w:hint="eastAsia"/>
          <w:color w:val="auto"/>
          <w:kern w:val="2"/>
          <w:sz w:val="28"/>
          <w:szCs w:val="28"/>
        </w:rPr>
        <w:t>教學服務成績考核作業流程依本校教師升等評審辦法第六條規定辦理</w:t>
      </w:r>
      <w:r w:rsidRPr="00F151C8">
        <w:rPr>
          <w:rFonts w:ascii="新細明體" w:eastAsia="新細明體" w:hAnsi="新細明體" w:hint="eastAsia"/>
          <w:color w:val="auto"/>
          <w:kern w:val="2"/>
          <w:sz w:val="28"/>
          <w:szCs w:val="28"/>
        </w:rPr>
        <w:t>。</w:t>
      </w:r>
    </w:p>
    <w:p w:rsidR="006A7A9B" w:rsidRPr="009E740A" w:rsidRDefault="006A7A9B" w:rsidP="006A7A9B">
      <w:pPr>
        <w:spacing w:line="400" w:lineRule="exact"/>
        <w:ind w:leftChars="295" w:left="590" w:firstLineChars="236" w:firstLine="661"/>
        <w:jc w:val="both"/>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教師申請升等教授時，如該學年度本校未獲教育部授權教授自審，申請者應依本校教師評審辦法（原辦法）及本校教師教學服務成績考核辦法之規定辦理升等事宜，不受本辦法條文規定之規範。</w:t>
      </w:r>
    </w:p>
    <w:p w:rsidR="006A7A9B" w:rsidRPr="009E740A" w:rsidRDefault="006A7A9B" w:rsidP="006A7A9B">
      <w:pPr>
        <w:tabs>
          <w:tab w:val="num" w:pos="1440"/>
        </w:tabs>
        <w:spacing w:line="400" w:lineRule="exact"/>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第四條    教師升等年資採計如下：</w:t>
      </w:r>
    </w:p>
    <w:p w:rsidR="006A7A9B" w:rsidRPr="009E740A" w:rsidRDefault="006A7A9B" w:rsidP="006A7A9B">
      <w:pPr>
        <w:adjustRightInd w:val="0"/>
        <w:snapToGrid w:val="0"/>
        <w:spacing w:line="400" w:lineRule="exact"/>
        <w:ind w:leftChars="507" w:left="1560" w:hanging="546"/>
        <w:jc w:val="both"/>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一、各該職級年資之認定，以教育部所發教師證書上記載起算年月為準，計算至申請升等學期結束日（</w:t>
      </w:r>
      <w:smartTag w:uri="urn:schemas-microsoft-com:office:smarttags" w:element="chsdate">
        <w:smartTagPr>
          <w:attr w:name="IsROCDate" w:val="False"/>
          <w:attr w:name="IsLunarDate" w:val="False"/>
          <w:attr w:name="Day" w:val="31"/>
          <w:attr w:name="Month" w:val="7"/>
          <w:attr w:name="Year" w:val="2010"/>
        </w:smartTagPr>
        <w:r w:rsidRPr="009E740A">
          <w:rPr>
            <w:rFonts w:ascii="標楷體" w:eastAsia="標楷體" w:hAnsi="標楷體" w:hint="eastAsia"/>
            <w:color w:val="auto"/>
            <w:kern w:val="2"/>
            <w:sz w:val="28"/>
            <w:szCs w:val="28"/>
          </w:rPr>
          <w:t>七月三十一日</w:t>
        </w:r>
      </w:smartTag>
      <w:r w:rsidRPr="009E740A">
        <w:rPr>
          <w:rFonts w:ascii="標楷體" w:eastAsia="標楷體" w:hAnsi="標楷體" w:hint="eastAsia"/>
          <w:color w:val="auto"/>
          <w:kern w:val="2"/>
          <w:sz w:val="28"/>
          <w:szCs w:val="28"/>
        </w:rPr>
        <w:t>或</w:t>
      </w:r>
      <w:smartTag w:uri="urn:schemas-microsoft-com:office:smarttags" w:element="chsdate">
        <w:smartTagPr>
          <w:attr w:name="IsROCDate" w:val="False"/>
          <w:attr w:name="IsLunarDate" w:val="False"/>
          <w:attr w:name="Day" w:val="31"/>
          <w:attr w:name="Month" w:val="1"/>
          <w:attr w:name="Year" w:val="2010"/>
        </w:smartTagPr>
        <w:r w:rsidRPr="009E740A">
          <w:rPr>
            <w:rFonts w:ascii="標楷體" w:eastAsia="標楷體" w:hAnsi="標楷體" w:hint="eastAsia"/>
            <w:color w:val="auto"/>
            <w:kern w:val="2"/>
            <w:sz w:val="28"/>
            <w:szCs w:val="28"/>
          </w:rPr>
          <w:t>一月三十一日</w:t>
        </w:r>
      </w:smartTag>
      <w:r w:rsidRPr="009E740A">
        <w:rPr>
          <w:rFonts w:ascii="標楷體" w:eastAsia="標楷體" w:hAnsi="標楷體" w:hint="eastAsia"/>
          <w:color w:val="auto"/>
          <w:kern w:val="2"/>
          <w:sz w:val="28"/>
          <w:szCs w:val="28"/>
        </w:rPr>
        <w:t>）為止，於報部審定時應符合三年以上之規定。</w:t>
      </w:r>
    </w:p>
    <w:p w:rsidR="006A7A9B" w:rsidRPr="009E740A" w:rsidRDefault="006A7A9B" w:rsidP="006A7A9B">
      <w:pPr>
        <w:adjustRightInd w:val="0"/>
        <w:snapToGrid w:val="0"/>
        <w:spacing w:line="400" w:lineRule="exact"/>
        <w:ind w:leftChars="507" w:left="1560" w:hanging="546"/>
        <w:jc w:val="both"/>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二、升等年資計算，全時進修、研究或學術交流者，於申請升等時，全時進修、研究或學術交流期間年資，最多採計一年。經核准借調，且借調期間返校義務授課者，於申請升等時，其借調期間年資，最多採計二年。</w:t>
      </w:r>
    </w:p>
    <w:p w:rsidR="006A7A9B" w:rsidRPr="009E740A" w:rsidRDefault="006A7A9B" w:rsidP="006A7A9B">
      <w:pPr>
        <w:spacing w:line="400" w:lineRule="exact"/>
        <w:ind w:left="709" w:firstLineChars="236" w:firstLine="661"/>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教師以全時在國內、外進修、研究或出國講學期間，向系級教評會提出申請升等之當學期未實際在校授課者，不得送審。</w:t>
      </w:r>
    </w:p>
    <w:p w:rsidR="006A7A9B" w:rsidRPr="009E740A" w:rsidRDefault="006A7A9B" w:rsidP="006A7A9B">
      <w:pPr>
        <w:adjustRightInd w:val="0"/>
        <w:snapToGrid w:val="0"/>
        <w:spacing w:line="400" w:lineRule="exact"/>
        <w:ind w:left="1440" w:hanging="1440"/>
        <w:jc w:val="both"/>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第五條    以學術研究申請升等者，教師送審之專門著作應符合下列規定：</w:t>
      </w:r>
    </w:p>
    <w:p w:rsidR="006A7A9B" w:rsidRPr="009E740A" w:rsidRDefault="006A7A9B" w:rsidP="006A7A9B">
      <w:pPr>
        <w:adjustRightInd w:val="0"/>
        <w:snapToGrid w:val="0"/>
        <w:spacing w:line="400" w:lineRule="exact"/>
        <w:ind w:leftChars="600" w:left="1788" w:hangingChars="210" w:hanging="588"/>
        <w:jc w:val="both"/>
        <w:rPr>
          <w:rFonts w:ascii="標楷體" w:eastAsia="標楷體" w:hAnsi="標楷體"/>
          <w:color w:val="auto"/>
          <w:sz w:val="28"/>
          <w:szCs w:val="28"/>
        </w:rPr>
      </w:pPr>
      <w:r w:rsidRPr="009E740A">
        <w:rPr>
          <w:rFonts w:ascii="標楷體" w:eastAsia="標楷體" w:hAnsi="標楷體" w:hint="eastAsia"/>
          <w:color w:val="auto"/>
          <w:sz w:val="28"/>
          <w:szCs w:val="28"/>
        </w:rPr>
        <w:t>一、有</w:t>
      </w:r>
      <w:r w:rsidRPr="009E740A">
        <w:rPr>
          <w:rFonts w:ascii="標楷體" w:eastAsia="標楷體" w:hAnsi="標楷體" w:cs="標楷體"/>
          <w:color w:val="auto"/>
          <w:sz w:val="28"/>
          <w:szCs w:val="28"/>
        </w:rPr>
        <w:t>送審</w:t>
      </w:r>
      <w:r w:rsidRPr="009E740A">
        <w:rPr>
          <w:rFonts w:ascii="標楷體" w:eastAsia="標楷體" w:hAnsi="標楷體" w:hint="eastAsia"/>
          <w:color w:val="auto"/>
          <w:sz w:val="28"/>
          <w:szCs w:val="28"/>
        </w:rPr>
        <w:t>人</w:t>
      </w:r>
      <w:r w:rsidRPr="009E740A">
        <w:rPr>
          <w:rFonts w:ascii="標楷體" w:eastAsia="標楷體" w:hAnsi="標楷體" w:cs="標楷體"/>
          <w:color w:val="auto"/>
          <w:sz w:val="28"/>
          <w:szCs w:val="28"/>
        </w:rPr>
        <w:t>個人</w:t>
      </w:r>
      <w:r w:rsidRPr="009E740A">
        <w:rPr>
          <w:rFonts w:ascii="標楷體" w:eastAsia="標楷體" w:hAnsi="標楷體" w:hint="eastAsia"/>
          <w:color w:val="auto"/>
          <w:sz w:val="28"/>
          <w:szCs w:val="28"/>
        </w:rPr>
        <w:t>之原創性，</w:t>
      </w:r>
      <w:r w:rsidRPr="009E740A">
        <w:rPr>
          <w:rFonts w:ascii="標楷體" w:eastAsia="標楷體" w:hAnsi="標楷體" w:cs="標楷體"/>
          <w:color w:val="auto"/>
          <w:sz w:val="28"/>
          <w:szCs w:val="28"/>
        </w:rPr>
        <w:t>且非僅</w:t>
      </w:r>
      <w:r w:rsidRPr="009E740A">
        <w:rPr>
          <w:rFonts w:ascii="標楷體" w:eastAsia="標楷體" w:hAnsi="標楷體" w:hint="eastAsia"/>
          <w:color w:val="auto"/>
          <w:sz w:val="28"/>
          <w:szCs w:val="28"/>
        </w:rPr>
        <w:t>以整理、增刪、組合或編排他人著作而成之編著</w:t>
      </w:r>
      <w:r w:rsidRPr="009E740A">
        <w:rPr>
          <w:rFonts w:ascii="標楷體" w:eastAsia="標楷體" w:hAnsi="標楷體" w:cs="標楷體"/>
          <w:color w:val="auto"/>
          <w:sz w:val="28"/>
          <w:szCs w:val="28"/>
        </w:rPr>
        <w:t>或其他非研究成果著作</w:t>
      </w:r>
      <w:r w:rsidRPr="009E740A">
        <w:rPr>
          <w:rFonts w:ascii="標楷體" w:eastAsia="標楷體" w:hAnsi="標楷體" w:hint="eastAsia"/>
          <w:color w:val="auto"/>
          <w:sz w:val="28"/>
          <w:szCs w:val="28"/>
        </w:rPr>
        <w:t>送審。</w:t>
      </w:r>
    </w:p>
    <w:p w:rsidR="006A7A9B" w:rsidRPr="009E740A" w:rsidRDefault="006A7A9B" w:rsidP="006A7A9B">
      <w:pPr>
        <w:adjustRightInd w:val="0"/>
        <w:snapToGrid w:val="0"/>
        <w:spacing w:line="400" w:lineRule="exact"/>
        <w:ind w:leftChars="600" w:left="1788" w:hangingChars="210" w:hanging="588"/>
        <w:jc w:val="both"/>
        <w:rPr>
          <w:rFonts w:ascii="標楷體" w:eastAsia="標楷體" w:hAnsi="標楷體"/>
          <w:color w:val="auto"/>
          <w:sz w:val="28"/>
          <w:szCs w:val="28"/>
        </w:rPr>
      </w:pPr>
      <w:r w:rsidRPr="009E740A">
        <w:rPr>
          <w:rFonts w:ascii="標楷體" w:eastAsia="標楷體" w:hAnsi="標楷體" w:hint="eastAsia"/>
          <w:color w:val="auto"/>
          <w:sz w:val="28"/>
          <w:szCs w:val="28"/>
        </w:rPr>
        <w:t>二、以二種以上著作送審者，應自行擇定代表著作及參考著作。其屬一系列之相關研究者，得合併為代表著作，代表著作並應非為曾以其為代表著作送審者。</w:t>
      </w:r>
    </w:p>
    <w:p w:rsidR="006A7A9B" w:rsidRPr="009E740A" w:rsidRDefault="006A7A9B" w:rsidP="006A7A9B">
      <w:pPr>
        <w:adjustRightInd w:val="0"/>
        <w:snapToGrid w:val="0"/>
        <w:spacing w:line="400" w:lineRule="exact"/>
        <w:ind w:leftChars="600" w:left="1788" w:hangingChars="210" w:hanging="588"/>
        <w:jc w:val="both"/>
        <w:rPr>
          <w:rFonts w:ascii="標楷體" w:eastAsia="標楷體" w:hAnsi="標楷體" w:cs="標楷體"/>
          <w:color w:val="auto"/>
          <w:sz w:val="28"/>
          <w:szCs w:val="28"/>
        </w:rPr>
      </w:pPr>
      <w:r w:rsidRPr="009E740A">
        <w:rPr>
          <w:rFonts w:ascii="標楷體" w:eastAsia="標楷體" w:hAnsi="標楷體" w:hint="eastAsia"/>
          <w:color w:val="auto"/>
          <w:sz w:val="28"/>
          <w:szCs w:val="28"/>
        </w:rPr>
        <w:t>三、送審代表著作及參考著作係送審教師取得前一職級教師資格後</w:t>
      </w:r>
      <w:r w:rsidRPr="009E740A">
        <w:rPr>
          <w:rFonts w:ascii="標楷體" w:eastAsia="標楷體" w:hAnsi="標楷體" w:cs="標楷體"/>
          <w:color w:val="auto"/>
          <w:sz w:val="28"/>
          <w:szCs w:val="28"/>
        </w:rPr>
        <w:t>所出版或發表</w:t>
      </w:r>
      <w:r w:rsidRPr="009E740A">
        <w:rPr>
          <w:rFonts w:ascii="標楷體" w:eastAsia="標楷體" w:hAnsi="標楷體" w:cs="標楷體" w:hint="eastAsia"/>
          <w:color w:val="auto"/>
          <w:sz w:val="28"/>
          <w:szCs w:val="28"/>
        </w:rPr>
        <w:t>之</w:t>
      </w:r>
      <w:r w:rsidRPr="009E740A">
        <w:rPr>
          <w:rFonts w:ascii="標楷體" w:eastAsia="標楷體" w:hAnsi="標楷體" w:hint="eastAsia"/>
          <w:color w:val="auto"/>
          <w:sz w:val="28"/>
          <w:szCs w:val="28"/>
        </w:rPr>
        <w:t>著作</w:t>
      </w:r>
      <w:r w:rsidRPr="009E740A">
        <w:rPr>
          <w:rFonts w:ascii="標楷體" w:eastAsia="標楷體" w:hAnsi="標楷體" w:cs="標楷體"/>
          <w:color w:val="auto"/>
          <w:sz w:val="28"/>
          <w:szCs w:val="28"/>
        </w:rPr>
        <w:t>；送審人曾於境外擔任專任教師之年資，經採計為升等年資者，其送審專門著作、作品、成就證明或技術報告</w:t>
      </w:r>
      <w:r w:rsidRPr="009E740A">
        <w:rPr>
          <w:rFonts w:ascii="標楷體" w:eastAsia="標楷體" w:hAnsi="標楷體" w:cs="標楷體"/>
          <w:color w:val="auto"/>
          <w:sz w:val="28"/>
          <w:szCs w:val="28"/>
        </w:rPr>
        <w:lastRenderedPageBreak/>
        <w:t>得予併計。</w:t>
      </w:r>
    </w:p>
    <w:p w:rsidR="006A7A9B" w:rsidRPr="009E740A" w:rsidRDefault="006A7A9B" w:rsidP="006A7A9B">
      <w:pPr>
        <w:suppressAutoHyphens/>
        <w:autoSpaceDN w:val="0"/>
        <w:spacing w:line="400" w:lineRule="exact"/>
        <w:ind w:left="1701" w:hanging="425"/>
        <w:jc w:val="both"/>
        <w:textAlignment w:val="baseline"/>
        <w:rPr>
          <w:rFonts w:ascii="標楷體" w:eastAsia="標楷體" w:hAnsi="標楷體" w:cs="標楷體"/>
          <w:color w:val="auto"/>
          <w:kern w:val="3"/>
          <w:sz w:val="28"/>
          <w:szCs w:val="28"/>
        </w:rPr>
      </w:pPr>
      <w:r w:rsidRPr="009E740A">
        <w:rPr>
          <w:rFonts w:ascii="標楷體" w:eastAsia="標楷體" w:hAnsi="標楷體" w:cs="Calibri" w:hint="eastAsia"/>
          <w:color w:val="auto"/>
          <w:kern w:val="3"/>
          <w:sz w:val="28"/>
          <w:szCs w:val="28"/>
        </w:rPr>
        <w:t>四、</w:t>
      </w:r>
      <w:r w:rsidRPr="009E740A">
        <w:rPr>
          <w:rFonts w:ascii="標楷體" w:eastAsia="標楷體" w:hAnsi="標楷體" w:cs="標楷體"/>
          <w:color w:val="auto"/>
          <w:kern w:val="3"/>
          <w:sz w:val="28"/>
          <w:szCs w:val="28"/>
        </w:rPr>
        <w:t>專門著作應符合下列各款規定之一：</w:t>
      </w:r>
    </w:p>
    <w:p w:rsidR="006A7A9B" w:rsidRPr="009E740A" w:rsidRDefault="006A7A9B" w:rsidP="006A7A9B">
      <w:pPr>
        <w:suppressAutoHyphens/>
        <w:autoSpaceDN w:val="0"/>
        <w:spacing w:line="400" w:lineRule="exact"/>
        <w:ind w:left="2495" w:hanging="794"/>
        <w:jc w:val="both"/>
        <w:textAlignment w:val="baseline"/>
        <w:rPr>
          <w:rFonts w:ascii="標楷體" w:eastAsia="標楷體" w:hAnsi="標楷體" w:cs="標楷體"/>
          <w:color w:val="auto"/>
          <w:kern w:val="3"/>
          <w:sz w:val="28"/>
          <w:szCs w:val="28"/>
        </w:rPr>
      </w:pPr>
      <w:r w:rsidRPr="009E740A">
        <w:rPr>
          <w:rFonts w:ascii="標楷體" w:eastAsia="標楷體" w:hAnsi="標楷體" w:cs="標楷體"/>
          <w:color w:val="auto"/>
          <w:kern w:val="3"/>
          <w:sz w:val="28"/>
          <w:szCs w:val="28"/>
        </w:rPr>
        <w:t>（一）為已出版公開發行或經出版社出具證明將出版公開發行之專書。</w:t>
      </w:r>
    </w:p>
    <w:p w:rsidR="006A7A9B" w:rsidRPr="009E740A" w:rsidRDefault="006A7A9B" w:rsidP="006A7A9B">
      <w:pPr>
        <w:suppressAutoHyphens/>
        <w:autoSpaceDN w:val="0"/>
        <w:spacing w:line="400" w:lineRule="exact"/>
        <w:ind w:left="2410" w:hanging="709"/>
        <w:jc w:val="both"/>
        <w:textAlignment w:val="baseline"/>
        <w:rPr>
          <w:rFonts w:ascii="標楷體" w:eastAsia="標楷體" w:hAnsi="標楷體" w:cs="標楷體"/>
          <w:color w:val="auto"/>
          <w:kern w:val="3"/>
          <w:sz w:val="28"/>
          <w:szCs w:val="28"/>
        </w:rPr>
      </w:pPr>
      <w:r w:rsidRPr="009E740A">
        <w:rPr>
          <w:rFonts w:ascii="標楷體" w:eastAsia="標楷體" w:hAnsi="標楷體" w:cs="標楷體"/>
          <w:color w:val="auto"/>
          <w:kern w:val="3"/>
          <w:sz w:val="28"/>
          <w:szCs w:val="28"/>
        </w:rPr>
        <w:t>（二）於國內外學術或專業刊物發表，或具正式審查程序，並得公開及利用之電子期刊，或經前開刊物，出具證明將定期發表。</w:t>
      </w:r>
    </w:p>
    <w:p w:rsidR="006A7A9B" w:rsidRPr="009E740A" w:rsidRDefault="006A7A9B" w:rsidP="006A7A9B">
      <w:pPr>
        <w:suppressAutoHyphens/>
        <w:autoSpaceDN w:val="0"/>
        <w:spacing w:line="400" w:lineRule="exact"/>
        <w:ind w:left="2410" w:hanging="709"/>
        <w:jc w:val="both"/>
        <w:textAlignment w:val="baseline"/>
        <w:rPr>
          <w:rFonts w:ascii="標楷體" w:eastAsia="標楷體" w:hAnsi="標楷體" w:cs="標楷體"/>
          <w:color w:val="auto"/>
          <w:kern w:val="3"/>
          <w:sz w:val="28"/>
          <w:szCs w:val="28"/>
        </w:rPr>
      </w:pPr>
      <w:r w:rsidRPr="009E740A">
        <w:rPr>
          <w:rFonts w:ascii="標楷體" w:eastAsia="標楷體" w:hAnsi="標楷體" w:cs="標楷體"/>
          <w:color w:val="auto"/>
          <w:kern w:val="3"/>
          <w:sz w:val="28"/>
          <w:szCs w:val="28"/>
        </w:rPr>
        <w:t>（三）在國內外具有正式審查程序研討會發表，且集結成冊出版公開發行、以光碟發行或於網路公開發行之著作。</w:t>
      </w:r>
    </w:p>
    <w:p w:rsidR="006A7A9B" w:rsidRPr="009E740A" w:rsidRDefault="006A7A9B" w:rsidP="006A7A9B">
      <w:pPr>
        <w:adjustRightInd w:val="0"/>
        <w:snapToGrid w:val="0"/>
        <w:spacing w:line="400" w:lineRule="exact"/>
        <w:ind w:leftChars="631" w:left="1850" w:hangingChars="210" w:hanging="588"/>
        <w:jc w:val="both"/>
        <w:rPr>
          <w:rFonts w:ascii="標楷體" w:eastAsia="標楷體" w:hAnsi="標楷體" w:cs="標楷體"/>
          <w:color w:val="auto"/>
          <w:sz w:val="28"/>
          <w:szCs w:val="28"/>
        </w:rPr>
      </w:pPr>
      <w:r w:rsidRPr="009E740A">
        <w:rPr>
          <w:rFonts w:ascii="標楷體" w:eastAsia="標楷體" w:hAnsi="標楷體" w:hint="eastAsia"/>
          <w:color w:val="auto"/>
          <w:sz w:val="28"/>
          <w:szCs w:val="28"/>
        </w:rPr>
        <w:t>五、</w:t>
      </w:r>
      <w:r w:rsidRPr="009E740A">
        <w:rPr>
          <w:rFonts w:ascii="標楷體" w:eastAsia="標楷體" w:hAnsi="標楷體" w:cs="標楷體"/>
          <w:color w:val="auto"/>
          <w:sz w:val="28"/>
          <w:szCs w:val="28"/>
        </w:rPr>
        <w:t>代表作應符合下列規定：</w:t>
      </w:r>
    </w:p>
    <w:p w:rsidR="006A7A9B" w:rsidRPr="009E740A" w:rsidRDefault="006A7A9B" w:rsidP="006A7A9B">
      <w:pPr>
        <w:suppressAutoHyphens/>
        <w:autoSpaceDN w:val="0"/>
        <w:spacing w:line="400" w:lineRule="exact"/>
        <w:ind w:left="720" w:firstLine="981"/>
        <w:jc w:val="both"/>
        <w:textAlignment w:val="baseline"/>
        <w:rPr>
          <w:rFonts w:ascii="標楷體" w:eastAsia="標楷體" w:hAnsi="標楷體" w:cs="標楷體"/>
          <w:color w:val="auto"/>
          <w:kern w:val="3"/>
          <w:sz w:val="28"/>
          <w:szCs w:val="28"/>
        </w:rPr>
      </w:pPr>
      <w:r w:rsidRPr="009E740A">
        <w:rPr>
          <w:rFonts w:ascii="標楷體" w:eastAsia="標楷體" w:hAnsi="標楷體" w:cs="標楷體"/>
          <w:color w:val="auto"/>
          <w:kern w:val="3"/>
          <w:sz w:val="28"/>
          <w:szCs w:val="28"/>
        </w:rPr>
        <w:t>（一）與送審人任教科目性質相關。</w:t>
      </w:r>
      <w:r w:rsidRPr="009E740A">
        <w:rPr>
          <w:rFonts w:ascii="標楷體" w:eastAsia="標楷體" w:hAnsi="標楷體" w:cs="Calibri" w:hint="eastAsia"/>
          <w:color w:val="auto"/>
          <w:kern w:val="3"/>
          <w:sz w:val="28"/>
          <w:szCs w:val="28"/>
        </w:rPr>
        <w:t>（由各級教評會認定）</w:t>
      </w:r>
    </w:p>
    <w:p w:rsidR="006A7A9B" w:rsidRPr="009E740A" w:rsidRDefault="006A7A9B" w:rsidP="006A7A9B">
      <w:pPr>
        <w:suppressAutoHyphens/>
        <w:autoSpaceDN w:val="0"/>
        <w:spacing w:line="400" w:lineRule="exact"/>
        <w:ind w:left="2410" w:hanging="709"/>
        <w:jc w:val="both"/>
        <w:textAlignment w:val="baseline"/>
        <w:rPr>
          <w:rFonts w:ascii="標楷體" w:eastAsia="標楷體" w:hAnsi="標楷體" w:cs="標楷體"/>
          <w:color w:val="auto"/>
          <w:kern w:val="3"/>
          <w:sz w:val="28"/>
          <w:szCs w:val="28"/>
        </w:rPr>
      </w:pPr>
      <w:r w:rsidRPr="009E740A">
        <w:rPr>
          <w:rFonts w:ascii="標楷體" w:eastAsia="標楷體" w:hAnsi="標楷體" w:cs="標楷體"/>
          <w:color w:val="auto"/>
          <w:kern w:val="3"/>
          <w:sz w:val="28"/>
          <w:szCs w:val="28"/>
        </w:rPr>
        <w:t>（二）非為學位論文之一部分。但未曾以該學位論文送審或屬學位論文延續性研究者，經送審人主動提出說明，並經專業審查認定代表作具相當程度創新者，不在此限。</w:t>
      </w:r>
    </w:p>
    <w:p w:rsidR="006A7A9B" w:rsidRPr="009E740A" w:rsidRDefault="006A7A9B" w:rsidP="006A7A9B">
      <w:pPr>
        <w:adjustRightInd w:val="0"/>
        <w:snapToGrid w:val="0"/>
        <w:spacing w:line="400" w:lineRule="exact"/>
        <w:ind w:leftChars="840" w:left="1680" w:firstLine="2"/>
        <w:jc w:val="both"/>
        <w:rPr>
          <w:rFonts w:ascii="標楷體" w:eastAsia="標楷體" w:hAnsi="標楷體"/>
          <w:color w:val="auto"/>
          <w:sz w:val="28"/>
          <w:szCs w:val="28"/>
        </w:rPr>
      </w:pPr>
      <w:r w:rsidRPr="009E740A">
        <w:rPr>
          <w:rFonts w:ascii="標楷體" w:eastAsia="標楷體" w:hAnsi="標楷體" w:cs="標楷體"/>
          <w:color w:val="auto"/>
          <w:sz w:val="28"/>
          <w:szCs w:val="28"/>
        </w:rPr>
        <w:t>未符</w:t>
      </w:r>
      <w:r w:rsidRPr="009E740A">
        <w:rPr>
          <w:rFonts w:ascii="標楷體" w:eastAsia="標楷體" w:hAnsi="標楷體" w:cs="標楷體" w:hint="eastAsia"/>
          <w:color w:val="auto"/>
          <w:sz w:val="28"/>
          <w:szCs w:val="28"/>
        </w:rPr>
        <w:t>本款前開</w:t>
      </w:r>
      <w:r w:rsidRPr="009E740A">
        <w:rPr>
          <w:rFonts w:ascii="標楷體" w:eastAsia="標楷體" w:hAnsi="標楷體" w:cs="標楷體"/>
          <w:color w:val="auto"/>
          <w:sz w:val="28"/>
          <w:szCs w:val="28"/>
        </w:rPr>
        <w:t>規定之一者，不通過其教師資格審定。</w:t>
      </w:r>
    </w:p>
    <w:p w:rsidR="006A7A9B" w:rsidRPr="009E740A" w:rsidRDefault="006A7A9B" w:rsidP="006A7A9B">
      <w:pPr>
        <w:adjustRightInd w:val="0"/>
        <w:snapToGrid w:val="0"/>
        <w:spacing w:line="400" w:lineRule="exact"/>
        <w:ind w:leftChars="631" w:left="1850" w:hangingChars="210" w:hanging="588"/>
        <w:jc w:val="both"/>
        <w:rPr>
          <w:rFonts w:ascii="標楷體" w:eastAsia="標楷體" w:hAnsi="標楷體" w:cs="標楷體"/>
          <w:color w:val="auto"/>
          <w:sz w:val="28"/>
          <w:szCs w:val="28"/>
        </w:rPr>
      </w:pPr>
      <w:r w:rsidRPr="009E740A">
        <w:rPr>
          <w:rFonts w:ascii="標楷體" w:eastAsia="標楷體" w:hAnsi="標楷體" w:hint="eastAsia"/>
          <w:color w:val="auto"/>
          <w:sz w:val="28"/>
          <w:szCs w:val="28"/>
        </w:rPr>
        <w:t>六、</w:t>
      </w:r>
      <w:r w:rsidRPr="009E740A">
        <w:rPr>
          <w:rFonts w:ascii="標楷體" w:eastAsia="標楷體" w:hAnsi="標楷體" w:cs="標楷體"/>
          <w:color w:val="auto"/>
          <w:sz w:val="28"/>
          <w:szCs w:val="28"/>
        </w:rPr>
        <w:t>代表</w:t>
      </w:r>
      <w:r w:rsidRPr="009E740A">
        <w:rPr>
          <w:rFonts w:ascii="標楷體" w:eastAsia="標楷體" w:hAnsi="標楷體" w:cs="標楷體" w:hint="eastAsia"/>
          <w:color w:val="auto"/>
          <w:sz w:val="28"/>
          <w:szCs w:val="28"/>
        </w:rPr>
        <w:t>著</w:t>
      </w:r>
      <w:r w:rsidRPr="009E740A">
        <w:rPr>
          <w:rFonts w:ascii="標楷體" w:eastAsia="標楷體" w:hAnsi="標楷體" w:cs="標楷體"/>
          <w:color w:val="auto"/>
          <w:sz w:val="28"/>
          <w:szCs w:val="28"/>
        </w:rPr>
        <w:t>作係數人合著者，僅得由其中一人送審；送審時，送審人以外他人應放棄以該專門著作、作品、成就證明或技術報告作為代表作送審之權利。送審人應以書面具體說明其參與部分，並由合著人簽章證明</w:t>
      </w:r>
      <w:r w:rsidRPr="009E740A">
        <w:rPr>
          <w:rFonts w:ascii="標楷體" w:eastAsia="標楷體" w:hAnsi="標楷體" w:cs="標楷體" w:hint="eastAsia"/>
          <w:color w:val="auto"/>
          <w:sz w:val="28"/>
          <w:szCs w:val="28"/>
        </w:rPr>
        <w:t>之</w:t>
      </w:r>
      <w:r w:rsidRPr="009E740A">
        <w:rPr>
          <w:rFonts w:ascii="標楷體" w:eastAsia="標楷體" w:hAnsi="標楷體" w:hint="eastAsia"/>
          <w:color w:val="auto"/>
          <w:sz w:val="28"/>
          <w:szCs w:val="28"/>
        </w:rPr>
        <w:t>（附件一）</w:t>
      </w:r>
      <w:r w:rsidRPr="009E740A">
        <w:rPr>
          <w:rFonts w:ascii="標楷體" w:eastAsia="標楷體" w:hAnsi="標楷體" w:cs="標楷體"/>
          <w:color w:val="auto"/>
          <w:sz w:val="28"/>
          <w:szCs w:val="28"/>
        </w:rPr>
        <w:t>，但送審人為第一作者或通信（訊）作者，免繳交其國外非第一作者或通信（訊）作者之合著人簽章證明。</w:t>
      </w:r>
    </w:p>
    <w:p w:rsidR="006A7A9B" w:rsidRPr="009E740A" w:rsidRDefault="006A7A9B" w:rsidP="006A7A9B">
      <w:pPr>
        <w:adjustRightInd w:val="0"/>
        <w:snapToGrid w:val="0"/>
        <w:spacing w:line="400" w:lineRule="exact"/>
        <w:ind w:leftChars="840" w:left="1680" w:firstLine="2"/>
        <w:jc w:val="both"/>
        <w:rPr>
          <w:rFonts w:ascii="標楷體" w:eastAsia="標楷體" w:hAnsi="標楷體" w:cs="標楷體"/>
          <w:color w:val="auto"/>
          <w:sz w:val="28"/>
          <w:szCs w:val="28"/>
        </w:rPr>
      </w:pPr>
      <w:r w:rsidRPr="009E740A">
        <w:rPr>
          <w:rFonts w:ascii="標楷體" w:eastAsia="標楷體" w:hAnsi="標楷體" w:cs="標楷體"/>
          <w:color w:val="auto"/>
          <w:sz w:val="28"/>
          <w:szCs w:val="28"/>
        </w:rPr>
        <w:t>前</w:t>
      </w:r>
      <w:r w:rsidRPr="009E740A">
        <w:rPr>
          <w:rFonts w:ascii="標楷體" w:eastAsia="標楷體" w:hAnsi="標楷體" w:cs="標楷體" w:hint="eastAsia"/>
          <w:color w:val="auto"/>
          <w:sz w:val="28"/>
          <w:szCs w:val="28"/>
        </w:rPr>
        <w:t>項</w:t>
      </w:r>
      <w:r w:rsidRPr="009E740A">
        <w:rPr>
          <w:rFonts w:ascii="標楷體" w:eastAsia="標楷體" w:hAnsi="標楷體" w:cs="標楷體"/>
          <w:color w:val="auto"/>
          <w:sz w:val="28"/>
          <w:szCs w:val="28"/>
        </w:rPr>
        <w:t>合著人因故無法簽章證明時，送審人應以書面具體說明其參與部分，及無法取得合著人簽章證明之原因，經校級教評會審議同意者，得予免附。</w:t>
      </w:r>
    </w:p>
    <w:p w:rsidR="006A7A9B" w:rsidRPr="009E740A" w:rsidRDefault="006A7A9B" w:rsidP="006A7A9B">
      <w:pPr>
        <w:adjustRightInd w:val="0"/>
        <w:snapToGrid w:val="0"/>
        <w:spacing w:line="400" w:lineRule="exact"/>
        <w:ind w:leftChars="631" w:left="1850" w:hangingChars="210" w:hanging="588"/>
        <w:jc w:val="both"/>
        <w:rPr>
          <w:rFonts w:ascii="標楷體" w:eastAsia="標楷體" w:hAnsi="標楷體"/>
          <w:color w:val="auto"/>
          <w:sz w:val="28"/>
          <w:szCs w:val="28"/>
        </w:rPr>
      </w:pPr>
      <w:r w:rsidRPr="009E740A">
        <w:rPr>
          <w:rFonts w:ascii="標楷體" w:eastAsia="標楷體" w:hAnsi="標楷體" w:hint="eastAsia"/>
          <w:color w:val="auto"/>
          <w:sz w:val="28"/>
          <w:szCs w:val="28"/>
        </w:rPr>
        <w:t>七、</w:t>
      </w:r>
      <w:r w:rsidRPr="009E740A">
        <w:rPr>
          <w:rFonts w:ascii="標楷體" w:eastAsia="標楷體" w:hAnsi="標楷體" w:cs="標楷體"/>
          <w:color w:val="auto"/>
          <w:sz w:val="28"/>
          <w:szCs w:val="28"/>
        </w:rPr>
        <w:t>以外文撰寫者，</w:t>
      </w:r>
      <w:r w:rsidRPr="009E740A">
        <w:rPr>
          <w:rFonts w:ascii="標楷體" w:eastAsia="標楷體" w:hAnsi="標楷體" w:cs="標楷體" w:hint="eastAsia"/>
          <w:color w:val="auto"/>
          <w:sz w:val="28"/>
          <w:szCs w:val="28"/>
        </w:rPr>
        <w:t>應檢</w:t>
      </w:r>
      <w:r w:rsidRPr="009E740A">
        <w:rPr>
          <w:rFonts w:ascii="標楷體" w:eastAsia="標楷體" w:hAnsi="標楷體" w:cs="標楷體"/>
          <w:color w:val="auto"/>
          <w:sz w:val="28"/>
          <w:szCs w:val="28"/>
        </w:rPr>
        <w:t>附中文摘要，其以英文以外之外文撰寫者，得以英文摘要代之；如國內無法覓得相關領域內通曉該外文之審查人選時，該著作</w:t>
      </w:r>
      <w:r w:rsidRPr="009E740A">
        <w:rPr>
          <w:rFonts w:ascii="標楷體" w:eastAsia="標楷體" w:hAnsi="標楷體" w:cs="標楷體" w:hint="eastAsia"/>
          <w:color w:val="auto"/>
          <w:sz w:val="28"/>
          <w:szCs w:val="28"/>
        </w:rPr>
        <w:t>應</w:t>
      </w:r>
      <w:r w:rsidRPr="009E740A">
        <w:rPr>
          <w:rFonts w:ascii="標楷體" w:eastAsia="標楷體" w:hAnsi="標楷體" w:cs="標楷體"/>
          <w:color w:val="auto"/>
          <w:sz w:val="28"/>
          <w:szCs w:val="28"/>
        </w:rPr>
        <w:t>全文翻譯為中文或英文。</w:t>
      </w:r>
    </w:p>
    <w:p w:rsidR="006A7A9B" w:rsidRPr="009E740A" w:rsidRDefault="006A7A9B" w:rsidP="006A7A9B">
      <w:pPr>
        <w:adjustRightInd w:val="0"/>
        <w:snapToGrid w:val="0"/>
        <w:spacing w:line="400" w:lineRule="exact"/>
        <w:ind w:leftChars="631" w:left="1850" w:hangingChars="210" w:hanging="588"/>
        <w:jc w:val="both"/>
        <w:rPr>
          <w:rFonts w:ascii="標楷體" w:eastAsia="標楷體" w:hAnsi="標楷體" w:cs="標楷體"/>
          <w:color w:val="auto"/>
          <w:sz w:val="28"/>
          <w:szCs w:val="28"/>
        </w:rPr>
      </w:pPr>
      <w:r w:rsidRPr="009E740A">
        <w:rPr>
          <w:rFonts w:ascii="標楷體" w:eastAsia="標楷體" w:hAnsi="標楷體" w:hint="eastAsia"/>
          <w:color w:val="auto"/>
          <w:sz w:val="28"/>
          <w:szCs w:val="28"/>
        </w:rPr>
        <w:t>八、</w:t>
      </w:r>
      <w:r w:rsidRPr="009E740A">
        <w:rPr>
          <w:rFonts w:ascii="標楷體" w:eastAsia="標楷體" w:hAnsi="標楷體" w:cs="標楷體"/>
          <w:color w:val="auto"/>
          <w:sz w:val="28"/>
          <w:szCs w:val="28"/>
        </w:rPr>
        <w:t>國內外學術或專業刊物接受將定期發表之證明送審者，其代表作應自該刊物出具接受證明之日起一年內發表，並自發表之日起二個月內，將該專門著作送交學校查核並存檔；其因不可歸責於送審人之事由，而未能於一年內發表者，應於一年期限屆滿前，檢附該刊物出具未能發表原因及確定發表時間之證明，向學校申請展延，經校級教評會同意後，始得為之，展延時間，至多以該刊物出具接受證明之日起三年內為限。</w:t>
      </w:r>
    </w:p>
    <w:p w:rsidR="006A7A9B" w:rsidRPr="009E740A" w:rsidRDefault="006A7A9B" w:rsidP="006A7A9B">
      <w:pPr>
        <w:adjustRightInd w:val="0"/>
        <w:snapToGrid w:val="0"/>
        <w:spacing w:line="400" w:lineRule="exact"/>
        <w:ind w:leftChars="841" w:left="1682" w:firstLineChars="17" w:firstLine="48"/>
        <w:jc w:val="both"/>
        <w:rPr>
          <w:rFonts w:ascii="標楷體" w:eastAsia="標楷體" w:hAnsi="標楷體" w:cs="標楷體"/>
          <w:color w:val="auto"/>
          <w:sz w:val="28"/>
          <w:szCs w:val="28"/>
        </w:rPr>
      </w:pPr>
      <w:r w:rsidRPr="009E740A">
        <w:rPr>
          <w:rFonts w:ascii="標楷體" w:eastAsia="標楷體" w:hAnsi="標楷體" w:cs="標楷體"/>
          <w:color w:val="auto"/>
          <w:sz w:val="28"/>
          <w:szCs w:val="28"/>
        </w:rPr>
        <w:t>專門著作經審定後，不得作為下次送審著作。</w:t>
      </w:r>
    </w:p>
    <w:p w:rsidR="006A7A9B" w:rsidRPr="009E740A" w:rsidRDefault="006A7A9B" w:rsidP="006A7A9B">
      <w:pPr>
        <w:adjustRightInd w:val="0"/>
        <w:snapToGrid w:val="0"/>
        <w:spacing w:line="400" w:lineRule="exact"/>
        <w:ind w:leftChars="829" w:left="1689" w:hangingChars="11" w:hanging="31"/>
        <w:jc w:val="both"/>
        <w:rPr>
          <w:rFonts w:ascii="標楷體" w:eastAsia="標楷體" w:hAnsi="標楷體" w:cs="標楷體"/>
          <w:color w:val="auto"/>
          <w:sz w:val="28"/>
          <w:szCs w:val="28"/>
        </w:rPr>
      </w:pPr>
      <w:r w:rsidRPr="009E740A">
        <w:rPr>
          <w:rFonts w:ascii="標楷體" w:eastAsia="標楷體" w:hAnsi="標楷體" w:cs="標楷體"/>
          <w:color w:val="auto"/>
          <w:sz w:val="28"/>
          <w:szCs w:val="28"/>
        </w:rPr>
        <w:t>未依</w:t>
      </w:r>
      <w:r w:rsidRPr="009E740A">
        <w:rPr>
          <w:rFonts w:ascii="標楷體" w:eastAsia="標楷體" w:hAnsi="標楷體" w:cs="標楷體" w:hint="eastAsia"/>
          <w:color w:val="auto"/>
          <w:sz w:val="28"/>
          <w:szCs w:val="28"/>
        </w:rPr>
        <w:t>本款第一目</w:t>
      </w:r>
      <w:r w:rsidRPr="009E740A">
        <w:rPr>
          <w:rFonts w:ascii="標楷體" w:eastAsia="標楷體" w:hAnsi="標楷體" w:cs="標楷體"/>
          <w:color w:val="auto"/>
          <w:sz w:val="28"/>
          <w:szCs w:val="28"/>
        </w:rPr>
        <w:t>規定期限發表並繳</w:t>
      </w:r>
      <w:r w:rsidRPr="009E740A">
        <w:rPr>
          <w:rFonts w:ascii="標楷體" w:eastAsia="標楷體" w:hAnsi="標楷體" w:cs="標楷體" w:hint="eastAsia"/>
          <w:color w:val="auto"/>
          <w:sz w:val="28"/>
          <w:szCs w:val="28"/>
        </w:rPr>
        <w:t>送已</w:t>
      </w:r>
      <w:r w:rsidRPr="009E740A">
        <w:rPr>
          <w:rFonts w:ascii="標楷體" w:eastAsia="標楷體" w:hAnsi="標楷體" w:cs="標楷體"/>
          <w:color w:val="auto"/>
          <w:sz w:val="28"/>
          <w:szCs w:val="28"/>
        </w:rPr>
        <w:t>發表之代表作者，駁回其</w:t>
      </w:r>
      <w:r w:rsidRPr="009E740A">
        <w:rPr>
          <w:rFonts w:ascii="標楷體" w:eastAsia="標楷體" w:hAnsi="標楷體" w:cs="標楷體" w:hint="eastAsia"/>
          <w:color w:val="auto"/>
          <w:sz w:val="28"/>
          <w:szCs w:val="28"/>
        </w:rPr>
        <w:lastRenderedPageBreak/>
        <w:t>送審</w:t>
      </w:r>
      <w:r w:rsidRPr="009E740A">
        <w:rPr>
          <w:rFonts w:ascii="標楷體" w:eastAsia="標楷體" w:hAnsi="標楷體" w:cs="標楷體"/>
          <w:color w:val="auto"/>
          <w:sz w:val="28"/>
          <w:szCs w:val="28"/>
        </w:rPr>
        <w:t>申請並</w:t>
      </w:r>
      <w:r w:rsidRPr="009E740A">
        <w:rPr>
          <w:rFonts w:ascii="標楷體" w:eastAsia="標楷體" w:hAnsi="標楷體" w:cs="標楷體" w:hint="eastAsia"/>
          <w:color w:val="auto"/>
          <w:sz w:val="28"/>
          <w:szCs w:val="28"/>
        </w:rPr>
        <w:t>陳</w:t>
      </w:r>
      <w:r w:rsidRPr="009E740A">
        <w:rPr>
          <w:rFonts w:ascii="標楷體" w:eastAsia="標楷體" w:hAnsi="標楷體" w:cs="標楷體"/>
          <w:color w:val="auto"/>
          <w:sz w:val="28"/>
          <w:szCs w:val="28"/>
        </w:rPr>
        <w:t>報</w:t>
      </w:r>
      <w:r w:rsidRPr="009E740A">
        <w:rPr>
          <w:rFonts w:ascii="標楷體" w:eastAsia="標楷體" w:hAnsi="標楷體" w:cs="標楷體" w:hint="eastAsia"/>
          <w:color w:val="auto"/>
          <w:sz w:val="28"/>
          <w:szCs w:val="28"/>
        </w:rPr>
        <w:t>教育</w:t>
      </w:r>
      <w:r w:rsidRPr="009E740A">
        <w:rPr>
          <w:rFonts w:ascii="標楷體" w:eastAsia="標楷體" w:hAnsi="標楷體" w:cs="標楷體"/>
          <w:color w:val="auto"/>
          <w:sz w:val="28"/>
          <w:szCs w:val="28"/>
        </w:rPr>
        <w:t>部；</w:t>
      </w:r>
      <w:r w:rsidRPr="009E740A">
        <w:rPr>
          <w:rFonts w:ascii="標楷體" w:eastAsia="標楷體" w:hAnsi="標楷體" w:cs="標楷體" w:hint="eastAsia"/>
          <w:color w:val="auto"/>
          <w:sz w:val="28"/>
          <w:szCs w:val="28"/>
        </w:rPr>
        <w:t>如</w:t>
      </w:r>
      <w:r w:rsidRPr="009E740A">
        <w:rPr>
          <w:rFonts w:ascii="標楷體" w:eastAsia="標楷體" w:hAnsi="標楷體" w:cs="標楷體"/>
          <w:color w:val="auto"/>
          <w:sz w:val="28"/>
          <w:szCs w:val="28"/>
        </w:rPr>
        <w:t>其教師資格尚在</w:t>
      </w:r>
      <w:r w:rsidRPr="009E740A">
        <w:rPr>
          <w:rFonts w:ascii="標楷體" w:eastAsia="標楷體" w:hAnsi="標楷體" w:cs="標楷體" w:hint="eastAsia"/>
          <w:color w:val="auto"/>
          <w:sz w:val="28"/>
          <w:szCs w:val="28"/>
        </w:rPr>
        <w:t>教育</w:t>
      </w:r>
      <w:r w:rsidRPr="009E740A">
        <w:rPr>
          <w:rFonts w:ascii="標楷體" w:eastAsia="標楷體" w:hAnsi="標楷體" w:cs="標楷體"/>
          <w:color w:val="auto"/>
          <w:sz w:val="28"/>
          <w:szCs w:val="28"/>
        </w:rPr>
        <w:t>部審查者</w:t>
      </w:r>
      <w:r w:rsidRPr="009E740A">
        <w:rPr>
          <w:rFonts w:ascii="標楷體" w:eastAsia="標楷體" w:hAnsi="標楷體" w:cs="標楷體" w:hint="eastAsia"/>
          <w:color w:val="auto"/>
          <w:sz w:val="28"/>
          <w:szCs w:val="28"/>
        </w:rPr>
        <w:t>或</w:t>
      </w:r>
      <w:r w:rsidRPr="009E740A">
        <w:rPr>
          <w:rFonts w:ascii="標楷體" w:eastAsia="標楷體" w:hAnsi="標楷體" w:cs="標楷體"/>
          <w:color w:val="auto"/>
          <w:sz w:val="28"/>
          <w:szCs w:val="28"/>
        </w:rPr>
        <w:t>已審定合格發給教師證書者，</w:t>
      </w:r>
      <w:r w:rsidRPr="009E740A">
        <w:rPr>
          <w:rFonts w:ascii="標楷體" w:eastAsia="標楷體" w:hAnsi="標楷體" w:cs="標楷體" w:hint="eastAsia"/>
          <w:color w:val="auto"/>
          <w:sz w:val="28"/>
          <w:szCs w:val="28"/>
        </w:rPr>
        <w:t>依</w:t>
      </w:r>
      <w:r w:rsidRPr="009E740A">
        <w:rPr>
          <w:rFonts w:ascii="標楷體" w:eastAsia="標楷體" w:hAnsi="標楷體" w:cs="標楷體"/>
          <w:color w:val="auto"/>
          <w:sz w:val="28"/>
          <w:szCs w:val="28"/>
        </w:rPr>
        <w:t>專科以上學校教師資格審定辦法</w:t>
      </w:r>
      <w:r w:rsidRPr="009E740A">
        <w:rPr>
          <w:rFonts w:ascii="標楷體" w:eastAsia="標楷體" w:hAnsi="標楷體" w:cs="標楷體" w:hint="eastAsia"/>
          <w:color w:val="auto"/>
          <w:sz w:val="28"/>
          <w:szCs w:val="28"/>
        </w:rPr>
        <w:t>之規定辦理</w:t>
      </w:r>
      <w:r w:rsidRPr="009E740A">
        <w:rPr>
          <w:rFonts w:ascii="標楷體" w:eastAsia="標楷體" w:hAnsi="標楷體" w:cs="標楷體"/>
          <w:color w:val="auto"/>
          <w:sz w:val="28"/>
          <w:szCs w:val="28"/>
        </w:rPr>
        <w:t>。</w:t>
      </w:r>
    </w:p>
    <w:p w:rsidR="006A7A9B" w:rsidRPr="009E740A" w:rsidRDefault="006A7A9B" w:rsidP="006A7A9B">
      <w:pPr>
        <w:adjustRightInd w:val="0"/>
        <w:snapToGrid w:val="0"/>
        <w:spacing w:line="400" w:lineRule="exact"/>
        <w:ind w:leftChars="631" w:left="1850" w:hangingChars="210" w:hanging="588"/>
        <w:jc w:val="both"/>
        <w:rPr>
          <w:rFonts w:ascii="標楷體" w:eastAsia="標楷體" w:hAnsi="標楷體" w:cs="標楷體"/>
          <w:color w:val="auto"/>
          <w:sz w:val="28"/>
          <w:szCs w:val="28"/>
        </w:rPr>
      </w:pPr>
      <w:r w:rsidRPr="009E740A">
        <w:rPr>
          <w:rFonts w:ascii="標楷體" w:eastAsia="標楷體" w:hAnsi="標楷體" w:hint="eastAsia"/>
          <w:color w:val="auto"/>
          <w:sz w:val="28"/>
          <w:szCs w:val="28"/>
        </w:rPr>
        <w:t>九、</w:t>
      </w:r>
      <w:r w:rsidRPr="009E740A">
        <w:rPr>
          <w:rFonts w:ascii="標楷體" w:eastAsia="標楷體" w:hAnsi="標楷體" w:cs="標楷體"/>
          <w:color w:val="auto"/>
          <w:sz w:val="28"/>
          <w:szCs w:val="28"/>
        </w:rPr>
        <w:t>送審代表作與曾送審之代表作名稱或內容近似者，送審時，應檢附曾送審之代表作及本次代表作異同對照；其名稱或內容有變更者，亦同。</w:t>
      </w:r>
    </w:p>
    <w:p w:rsidR="006A7A9B" w:rsidRPr="009E740A" w:rsidRDefault="006A7A9B" w:rsidP="006A7A9B">
      <w:pPr>
        <w:adjustRightInd w:val="0"/>
        <w:snapToGrid w:val="0"/>
        <w:spacing w:line="400" w:lineRule="exact"/>
        <w:ind w:leftChars="631" w:left="1822" w:hangingChars="200" w:hanging="560"/>
        <w:jc w:val="both"/>
        <w:rPr>
          <w:rFonts w:ascii="標楷體" w:eastAsia="標楷體" w:hAnsi="標楷體"/>
          <w:color w:val="auto"/>
          <w:sz w:val="28"/>
          <w:szCs w:val="28"/>
        </w:rPr>
      </w:pPr>
      <w:r w:rsidRPr="009E740A">
        <w:rPr>
          <w:rFonts w:ascii="標楷體" w:eastAsia="標楷體" w:hAnsi="標楷體" w:hint="eastAsia"/>
          <w:color w:val="auto"/>
          <w:sz w:val="28"/>
          <w:szCs w:val="28"/>
        </w:rPr>
        <w:t>十、教師自取得前一職級教師資格至下次申請升等期間，所有個人在專業或學術上之成果，得一併自行列表作為送審之參考資料，並擇要將資料一併附送作為審查之參考。</w:t>
      </w:r>
    </w:p>
    <w:p w:rsidR="006A7A9B" w:rsidRPr="009E740A" w:rsidRDefault="006A7A9B" w:rsidP="006A7A9B">
      <w:pPr>
        <w:adjustRightInd w:val="0"/>
        <w:snapToGrid w:val="0"/>
        <w:spacing w:line="400" w:lineRule="exact"/>
        <w:ind w:leftChars="631" w:left="2091" w:hangingChars="296" w:hanging="829"/>
        <w:jc w:val="both"/>
        <w:rPr>
          <w:rFonts w:ascii="標楷體" w:eastAsia="標楷體" w:hAnsi="標楷體"/>
          <w:color w:val="auto"/>
          <w:sz w:val="28"/>
          <w:szCs w:val="28"/>
        </w:rPr>
      </w:pPr>
      <w:r w:rsidRPr="009E740A">
        <w:rPr>
          <w:rFonts w:ascii="標楷體" w:eastAsia="標楷體" w:hAnsi="標楷體" w:hint="eastAsia"/>
          <w:color w:val="auto"/>
          <w:sz w:val="28"/>
          <w:szCs w:val="28"/>
        </w:rPr>
        <w:t>十一、其餘應符合之事項：</w:t>
      </w:r>
    </w:p>
    <w:p w:rsidR="006A7A9B" w:rsidRPr="009E740A" w:rsidRDefault="006A7A9B" w:rsidP="006A7A9B">
      <w:pPr>
        <w:adjustRightInd w:val="0"/>
        <w:snapToGrid w:val="0"/>
        <w:spacing w:line="400" w:lineRule="exact"/>
        <w:ind w:leftChars="841" w:left="1682" w:firstLineChars="27" w:firstLine="76"/>
        <w:jc w:val="both"/>
        <w:rPr>
          <w:rFonts w:ascii="標楷體" w:eastAsia="標楷體" w:hAnsi="標楷體"/>
          <w:color w:val="auto"/>
          <w:sz w:val="28"/>
          <w:szCs w:val="28"/>
        </w:rPr>
      </w:pPr>
      <w:r w:rsidRPr="009E740A">
        <w:rPr>
          <w:rFonts w:ascii="標楷體" w:eastAsia="標楷體" w:hAnsi="標楷體" w:hint="eastAsia"/>
          <w:color w:val="auto"/>
          <w:sz w:val="28"/>
          <w:szCs w:val="28"/>
        </w:rPr>
        <w:t>（一）引用資料應採用適當格式，並附參考書目。</w:t>
      </w:r>
    </w:p>
    <w:p w:rsidR="006A7A9B" w:rsidRPr="009E740A" w:rsidRDefault="006A7A9B" w:rsidP="006A7A9B">
      <w:pPr>
        <w:adjustRightInd w:val="0"/>
        <w:snapToGrid w:val="0"/>
        <w:spacing w:line="400" w:lineRule="exact"/>
        <w:ind w:leftChars="868" w:left="2562" w:hangingChars="295" w:hanging="826"/>
        <w:jc w:val="both"/>
        <w:rPr>
          <w:rFonts w:ascii="標楷體" w:eastAsia="標楷體" w:hAnsi="標楷體"/>
          <w:color w:val="auto"/>
          <w:sz w:val="28"/>
          <w:szCs w:val="28"/>
        </w:rPr>
      </w:pPr>
      <w:r w:rsidRPr="009E740A">
        <w:rPr>
          <w:rFonts w:ascii="標楷體" w:eastAsia="標楷體" w:hAnsi="標楷體" w:hint="eastAsia"/>
          <w:color w:val="auto"/>
          <w:sz w:val="28"/>
          <w:szCs w:val="28"/>
        </w:rPr>
        <w:t>（二）著作須為鉛印、打字照相排版或電腦排版並公開發行者（手抄、油印或影印本不予受理，但抽印本除外）。</w:t>
      </w:r>
    </w:p>
    <w:p w:rsidR="006A7A9B" w:rsidRPr="009E740A" w:rsidRDefault="006A7A9B" w:rsidP="006A7A9B">
      <w:pPr>
        <w:adjustRightInd w:val="0"/>
        <w:snapToGrid w:val="0"/>
        <w:spacing w:line="400" w:lineRule="exact"/>
        <w:ind w:leftChars="868" w:left="2562" w:hangingChars="295" w:hanging="826"/>
        <w:jc w:val="both"/>
        <w:rPr>
          <w:rFonts w:ascii="標楷體" w:eastAsia="標楷體" w:hAnsi="標楷體"/>
          <w:color w:val="auto"/>
          <w:sz w:val="28"/>
          <w:szCs w:val="28"/>
        </w:rPr>
      </w:pPr>
      <w:r w:rsidRPr="009E740A">
        <w:rPr>
          <w:rFonts w:ascii="標楷體" w:eastAsia="標楷體" w:hAnsi="標楷體" w:hint="eastAsia"/>
          <w:color w:val="auto"/>
          <w:sz w:val="28"/>
          <w:szCs w:val="28"/>
        </w:rPr>
        <w:t>（三）著作出版，須為載明著作人姓名、發行人姓名、出版時間、地點及出版者登記字號(如國際標準書號ISBN）。</w:t>
      </w:r>
    </w:p>
    <w:p w:rsidR="006A7A9B" w:rsidRPr="009E740A" w:rsidRDefault="006A7A9B" w:rsidP="006A7A9B">
      <w:pPr>
        <w:adjustRightInd w:val="0"/>
        <w:snapToGrid w:val="0"/>
        <w:spacing w:line="400" w:lineRule="exact"/>
        <w:ind w:leftChars="868" w:left="2562" w:hangingChars="295" w:hanging="826"/>
        <w:jc w:val="both"/>
        <w:rPr>
          <w:rFonts w:ascii="標楷體" w:eastAsia="標楷體" w:hAnsi="標楷體"/>
          <w:color w:val="auto"/>
          <w:sz w:val="28"/>
          <w:szCs w:val="28"/>
        </w:rPr>
      </w:pPr>
      <w:r w:rsidRPr="009E740A">
        <w:rPr>
          <w:rFonts w:ascii="標楷體" w:eastAsia="標楷體" w:hAnsi="標楷體" w:hint="eastAsia"/>
          <w:color w:val="auto"/>
          <w:sz w:val="28"/>
          <w:szCs w:val="28"/>
        </w:rPr>
        <w:t>（四）學術研討會發表之論文應具正式審查程序，如會後由主辦研討會單位集結成冊且出版發行，須檢附該論文集之出版頁（含出版者、發行人、發行日期‥等）；以光碟公開發行者，應加附紙本及出版證明；未提供出版頁(或出版證明)者，僅得列入送審參考資料。</w:t>
      </w:r>
    </w:p>
    <w:p w:rsidR="006A7A9B" w:rsidRPr="009E740A" w:rsidRDefault="006A7A9B" w:rsidP="006A7A9B">
      <w:pPr>
        <w:adjustRightInd w:val="0"/>
        <w:snapToGrid w:val="0"/>
        <w:spacing w:line="400" w:lineRule="exact"/>
        <w:ind w:leftChars="868" w:left="2562" w:hangingChars="295" w:hanging="826"/>
        <w:jc w:val="both"/>
        <w:rPr>
          <w:rFonts w:ascii="標楷體" w:eastAsia="標楷體" w:hAnsi="標楷體"/>
          <w:color w:val="auto"/>
          <w:sz w:val="28"/>
          <w:szCs w:val="28"/>
        </w:rPr>
      </w:pPr>
      <w:r w:rsidRPr="009E740A">
        <w:rPr>
          <w:rFonts w:ascii="標楷體" w:eastAsia="標楷體" w:hAnsi="標楷體" w:hint="eastAsia"/>
          <w:color w:val="auto"/>
          <w:sz w:val="28"/>
          <w:szCs w:val="28"/>
        </w:rPr>
        <w:t>（五）在國內外電子期刊發表之論文，應加附審查程序證明。</w:t>
      </w:r>
    </w:p>
    <w:p w:rsidR="006A7A9B" w:rsidRPr="009E740A" w:rsidRDefault="006A7A9B" w:rsidP="006A7A9B">
      <w:pPr>
        <w:adjustRightInd w:val="0"/>
        <w:snapToGrid w:val="0"/>
        <w:spacing w:line="400" w:lineRule="exact"/>
        <w:ind w:leftChars="868" w:left="2562" w:hangingChars="295" w:hanging="826"/>
        <w:jc w:val="both"/>
        <w:rPr>
          <w:rFonts w:ascii="標楷體" w:eastAsia="標楷體" w:hAnsi="標楷體" w:cs="標楷體"/>
          <w:color w:val="auto"/>
          <w:sz w:val="28"/>
          <w:szCs w:val="28"/>
        </w:rPr>
      </w:pPr>
      <w:r w:rsidRPr="009E740A">
        <w:rPr>
          <w:rFonts w:ascii="標楷體" w:eastAsia="標楷體" w:hAnsi="標楷體" w:hint="eastAsia"/>
          <w:color w:val="auto"/>
          <w:sz w:val="28"/>
          <w:szCs w:val="28"/>
        </w:rPr>
        <w:t>（六）在學術性刊物發表之論文抽印本，如已載明發表之學術性刊物名稱、卷期及時間者，送審時無需附原刊；如未載明者，應附送原刊封面及目錄之影印本，以利審核。如已為接受將定期發表者，應附接受函之證明。</w:t>
      </w:r>
    </w:p>
    <w:p w:rsidR="006A7A9B" w:rsidRPr="009E740A" w:rsidRDefault="006A7A9B" w:rsidP="006A7A9B">
      <w:pPr>
        <w:spacing w:line="400" w:lineRule="exact"/>
        <w:ind w:left="1120" w:hangingChars="400" w:hanging="112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第六條    以體育成就證明申請升等者，應符合下列規定：</w:t>
      </w:r>
    </w:p>
    <w:p w:rsidR="006A7A9B" w:rsidRPr="009E740A" w:rsidRDefault="006A7A9B" w:rsidP="006A7A9B">
      <w:pPr>
        <w:adjustRightInd w:val="0"/>
        <w:snapToGrid w:val="0"/>
        <w:spacing w:line="400" w:lineRule="exact"/>
        <w:ind w:leftChars="613" w:left="1761" w:hangingChars="191" w:hanging="535"/>
        <w:jc w:val="both"/>
        <w:rPr>
          <w:rFonts w:ascii="標楷體" w:eastAsia="標楷體" w:hAnsi="標楷體" w:cs="標楷體"/>
          <w:color w:val="auto"/>
          <w:kern w:val="2"/>
          <w:sz w:val="28"/>
          <w:szCs w:val="28"/>
        </w:rPr>
      </w:pPr>
      <w:r w:rsidRPr="009E740A">
        <w:rPr>
          <w:rFonts w:ascii="標楷體" w:eastAsia="標楷體" w:hAnsi="標楷體" w:hint="eastAsia"/>
          <w:color w:val="auto"/>
          <w:kern w:val="2"/>
          <w:sz w:val="28"/>
          <w:szCs w:val="28"/>
        </w:rPr>
        <w:t>一、</w:t>
      </w:r>
      <w:r w:rsidRPr="009E740A">
        <w:rPr>
          <w:rFonts w:ascii="標楷體" w:eastAsia="標楷體" w:hAnsi="標楷體" w:cs="標楷體"/>
          <w:color w:val="auto"/>
          <w:kern w:val="2"/>
          <w:sz w:val="28"/>
          <w:szCs w:val="28"/>
        </w:rPr>
        <w:t>體育類科教師本人或受其指導之運動員參加重要國內外運動賽會，獲有名次者，該教師得以成就證明，並附競賽實務報告送審。</w:t>
      </w:r>
    </w:p>
    <w:p w:rsidR="006A7A9B" w:rsidRPr="009E740A" w:rsidRDefault="006A7A9B" w:rsidP="006A7A9B">
      <w:pPr>
        <w:adjustRightInd w:val="0"/>
        <w:snapToGrid w:val="0"/>
        <w:spacing w:line="400" w:lineRule="exact"/>
        <w:ind w:leftChars="850" w:left="1700" w:firstLineChars="5" w:firstLine="14"/>
        <w:jc w:val="both"/>
        <w:rPr>
          <w:rFonts w:ascii="標楷體" w:eastAsia="標楷體" w:hAnsi="標楷體" w:cs="標楷體"/>
          <w:color w:val="auto"/>
          <w:sz w:val="28"/>
          <w:szCs w:val="28"/>
        </w:rPr>
      </w:pPr>
      <w:r w:rsidRPr="009E740A">
        <w:rPr>
          <w:rFonts w:ascii="標楷體" w:eastAsia="標楷體" w:hAnsi="標楷體" w:cs="標楷體"/>
          <w:color w:val="auto"/>
          <w:sz w:val="28"/>
          <w:szCs w:val="28"/>
        </w:rPr>
        <w:t>前</w:t>
      </w:r>
      <w:r w:rsidRPr="009E740A">
        <w:rPr>
          <w:rFonts w:ascii="標楷體" w:eastAsia="標楷體" w:hAnsi="標楷體" w:cs="標楷體" w:hint="eastAsia"/>
          <w:color w:val="auto"/>
          <w:sz w:val="28"/>
          <w:szCs w:val="28"/>
        </w:rPr>
        <w:t>款</w:t>
      </w:r>
      <w:r w:rsidRPr="009E740A">
        <w:rPr>
          <w:rFonts w:ascii="標楷體" w:eastAsia="標楷體" w:hAnsi="標楷體" w:cs="標楷體"/>
          <w:color w:val="auto"/>
          <w:sz w:val="28"/>
          <w:szCs w:val="28"/>
        </w:rPr>
        <w:t>之重要國內外運動賽會範圍，</w:t>
      </w:r>
      <w:r w:rsidRPr="009E740A">
        <w:rPr>
          <w:rFonts w:ascii="標楷體" w:eastAsia="標楷體" w:hAnsi="標楷體" w:cs="標楷體" w:hint="eastAsia"/>
          <w:color w:val="auto"/>
          <w:sz w:val="28"/>
          <w:szCs w:val="28"/>
        </w:rPr>
        <w:t>係依專科以上學校教師資格審定辦法</w:t>
      </w:r>
      <w:r w:rsidRPr="009E740A">
        <w:rPr>
          <w:rFonts w:ascii="標楷體" w:eastAsia="標楷體" w:hAnsi="標楷體" w:cs="標楷體"/>
          <w:color w:val="auto"/>
          <w:sz w:val="28"/>
          <w:szCs w:val="28"/>
        </w:rPr>
        <w:t>附表四之一重要國內外運動賽會</w:t>
      </w:r>
      <w:r w:rsidRPr="009E740A">
        <w:rPr>
          <w:rFonts w:ascii="標楷體" w:eastAsia="標楷體" w:hAnsi="標楷體" w:cs="標楷體" w:hint="eastAsia"/>
          <w:color w:val="auto"/>
          <w:sz w:val="28"/>
          <w:szCs w:val="28"/>
        </w:rPr>
        <w:t>之規定範圍</w:t>
      </w:r>
      <w:r w:rsidRPr="009E740A">
        <w:rPr>
          <w:rFonts w:ascii="標楷體" w:eastAsia="標楷體" w:hAnsi="標楷體" w:cs="標楷體"/>
          <w:color w:val="auto"/>
          <w:sz w:val="28"/>
          <w:szCs w:val="28"/>
        </w:rPr>
        <w:t>。</w:t>
      </w:r>
    </w:p>
    <w:p w:rsidR="006A7A9B" w:rsidRPr="009E740A" w:rsidRDefault="006A7A9B" w:rsidP="006A7A9B">
      <w:pPr>
        <w:suppressAutoHyphens/>
        <w:autoSpaceDN w:val="0"/>
        <w:spacing w:line="400" w:lineRule="exact"/>
        <w:ind w:leftChars="850" w:left="1700" w:rightChars="24" w:right="48"/>
        <w:jc w:val="both"/>
        <w:textAlignment w:val="baseline"/>
        <w:rPr>
          <w:rFonts w:ascii="標楷體" w:eastAsia="標楷體" w:hAnsi="標楷體" w:cs="Calibri"/>
          <w:color w:val="auto"/>
          <w:kern w:val="3"/>
          <w:sz w:val="28"/>
          <w:szCs w:val="28"/>
        </w:rPr>
      </w:pPr>
      <w:r w:rsidRPr="009E740A">
        <w:rPr>
          <w:rFonts w:ascii="標楷體" w:eastAsia="標楷體" w:hAnsi="標楷體" w:cs="標楷體" w:hint="eastAsia"/>
          <w:color w:val="auto"/>
          <w:sz w:val="28"/>
          <w:szCs w:val="28"/>
        </w:rPr>
        <w:t>本條</w:t>
      </w:r>
      <w:r w:rsidRPr="009E740A">
        <w:rPr>
          <w:rFonts w:ascii="標楷體" w:eastAsia="標楷體" w:hAnsi="標楷體" w:cs="標楷體"/>
          <w:color w:val="auto"/>
          <w:sz w:val="28"/>
          <w:szCs w:val="28"/>
        </w:rPr>
        <w:t>所稱體育成就證明，即運動成就證明，係指由運動賽會主辦單位出具之名次證明，其採計基準</w:t>
      </w:r>
      <w:r w:rsidRPr="009E740A">
        <w:rPr>
          <w:rFonts w:ascii="標楷體" w:eastAsia="標楷體" w:hAnsi="標楷體" w:cs="標楷體" w:hint="eastAsia"/>
          <w:color w:val="auto"/>
          <w:sz w:val="28"/>
          <w:szCs w:val="28"/>
        </w:rPr>
        <w:t>依專科以上學校教師資格審定辦法</w:t>
      </w:r>
      <w:r w:rsidRPr="009E740A">
        <w:rPr>
          <w:rFonts w:ascii="標楷體" w:eastAsia="標楷體" w:hAnsi="標楷體" w:cs="標楷體"/>
          <w:color w:val="auto"/>
          <w:sz w:val="28"/>
          <w:szCs w:val="28"/>
        </w:rPr>
        <w:t>附表四之二重要國內外運動賽會成就證明採計基準表</w:t>
      </w:r>
      <w:r w:rsidRPr="009E740A">
        <w:rPr>
          <w:rFonts w:ascii="標楷體" w:eastAsia="標楷體" w:hAnsi="標楷體" w:cs="標楷體" w:hint="eastAsia"/>
          <w:color w:val="auto"/>
          <w:sz w:val="28"/>
          <w:szCs w:val="28"/>
        </w:rPr>
        <w:t>之規定辦理</w:t>
      </w:r>
      <w:r w:rsidRPr="009E740A">
        <w:rPr>
          <w:rFonts w:ascii="標楷體" w:eastAsia="標楷體" w:hAnsi="標楷體" w:cs="標楷體"/>
          <w:color w:val="auto"/>
          <w:sz w:val="28"/>
          <w:szCs w:val="28"/>
        </w:rPr>
        <w:t>。</w:t>
      </w:r>
    </w:p>
    <w:p w:rsidR="006A7A9B" w:rsidRPr="009E740A" w:rsidRDefault="006A7A9B" w:rsidP="006A7A9B">
      <w:pPr>
        <w:adjustRightInd w:val="0"/>
        <w:snapToGrid w:val="0"/>
        <w:spacing w:line="400" w:lineRule="exact"/>
        <w:ind w:leftChars="613" w:left="1761" w:hangingChars="191" w:hanging="535"/>
        <w:jc w:val="both"/>
        <w:rPr>
          <w:rFonts w:ascii="標楷體" w:eastAsia="標楷體" w:hAnsi="標楷體" w:cs="標楷體"/>
          <w:color w:val="auto"/>
          <w:sz w:val="28"/>
          <w:szCs w:val="28"/>
        </w:rPr>
      </w:pPr>
      <w:r w:rsidRPr="009E740A">
        <w:rPr>
          <w:rFonts w:ascii="標楷體" w:eastAsia="標楷體" w:hAnsi="標楷體" w:cs="新細明體" w:hint="eastAsia"/>
          <w:color w:val="auto"/>
          <w:kern w:val="2"/>
          <w:sz w:val="28"/>
          <w:szCs w:val="28"/>
        </w:rPr>
        <w:t>二</w:t>
      </w:r>
      <w:r w:rsidRPr="009E740A">
        <w:rPr>
          <w:rFonts w:ascii="標楷體" w:eastAsia="標楷體" w:hAnsi="標楷體" w:hint="eastAsia"/>
          <w:color w:val="auto"/>
          <w:kern w:val="2"/>
          <w:sz w:val="28"/>
          <w:szCs w:val="28"/>
        </w:rPr>
        <w:t>、</w:t>
      </w:r>
      <w:r w:rsidRPr="009E740A">
        <w:rPr>
          <w:rFonts w:ascii="標楷體" w:eastAsia="標楷體" w:hAnsi="標楷體" w:cs="標楷體"/>
          <w:color w:val="auto"/>
          <w:sz w:val="28"/>
          <w:szCs w:val="28"/>
        </w:rPr>
        <w:t>以體育成就證明送審者，應符合下列規定：</w:t>
      </w:r>
    </w:p>
    <w:p w:rsidR="006A7A9B" w:rsidRPr="009E740A" w:rsidRDefault="006A7A9B" w:rsidP="006A7A9B">
      <w:pPr>
        <w:adjustRightInd w:val="0"/>
        <w:snapToGrid w:val="0"/>
        <w:spacing w:line="400" w:lineRule="exact"/>
        <w:ind w:leftChars="807" w:left="2112" w:hangingChars="178" w:hanging="498"/>
        <w:jc w:val="both"/>
        <w:rPr>
          <w:rFonts w:ascii="標楷體" w:eastAsia="標楷體" w:hAnsi="標楷體"/>
          <w:color w:val="auto"/>
          <w:kern w:val="2"/>
          <w:sz w:val="28"/>
          <w:szCs w:val="28"/>
        </w:rPr>
      </w:pPr>
      <w:r w:rsidRPr="009E740A">
        <w:rPr>
          <w:rFonts w:ascii="標楷體" w:eastAsia="標楷體" w:hAnsi="標楷體" w:cs="標楷體"/>
          <w:color w:val="auto"/>
          <w:sz w:val="28"/>
          <w:szCs w:val="28"/>
        </w:rPr>
        <w:t>(一)應檢附體育成就證明一式五份，且證明</w:t>
      </w:r>
      <w:r w:rsidRPr="009E740A">
        <w:rPr>
          <w:rFonts w:ascii="標楷體" w:eastAsia="標楷體" w:hAnsi="標楷體" w:cs="新細明體" w:hint="eastAsia"/>
          <w:color w:val="auto"/>
          <w:kern w:val="2"/>
          <w:sz w:val="28"/>
          <w:szCs w:val="28"/>
        </w:rPr>
        <w:t>所載該運動員獲有國</w:t>
      </w:r>
      <w:r w:rsidRPr="009E740A">
        <w:rPr>
          <w:rFonts w:ascii="標楷體" w:eastAsia="標楷體" w:hAnsi="標楷體" w:cs="新細明體" w:hint="eastAsia"/>
          <w:color w:val="auto"/>
          <w:kern w:val="2"/>
          <w:sz w:val="28"/>
          <w:szCs w:val="28"/>
        </w:rPr>
        <w:lastRenderedPageBreak/>
        <w:t>際運動賽會名次發生時間，應符合於其取得前一職級教師資格後之規定</w:t>
      </w:r>
      <w:r w:rsidRPr="009E740A">
        <w:rPr>
          <w:rFonts w:ascii="標楷體" w:eastAsia="標楷體" w:hAnsi="標楷體" w:hint="eastAsia"/>
          <w:color w:val="auto"/>
          <w:kern w:val="2"/>
          <w:sz w:val="28"/>
          <w:szCs w:val="28"/>
        </w:rPr>
        <w:t>。</w:t>
      </w:r>
    </w:p>
    <w:p w:rsidR="006A7A9B" w:rsidRPr="009E740A" w:rsidRDefault="006A7A9B" w:rsidP="006A7A9B">
      <w:pPr>
        <w:adjustRightInd w:val="0"/>
        <w:snapToGrid w:val="0"/>
        <w:spacing w:line="400" w:lineRule="exact"/>
        <w:ind w:leftChars="807" w:left="2112" w:hangingChars="178" w:hanging="498"/>
        <w:jc w:val="both"/>
        <w:rPr>
          <w:rFonts w:ascii="標楷體" w:eastAsia="標楷體" w:hAnsi="標楷體" w:cs="標楷體"/>
          <w:color w:val="auto"/>
          <w:sz w:val="28"/>
          <w:szCs w:val="28"/>
        </w:rPr>
      </w:pPr>
      <w:r w:rsidRPr="009E740A">
        <w:rPr>
          <w:rFonts w:ascii="標楷體" w:eastAsia="標楷體" w:hAnsi="標楷體" w:cs="標楷體"/>
          <w:color w:val="auto"/>
          <w:sz w:val="28"/>
          <w:szCs w:val="28"/>
        </w:rPr>
        <w:t>(二)應附競賽實務報告一式三份，其內容應符合第</w:t>
      </w:r>
      <w:r w:rsidRPr="009E740A">
        <w:rPr>
          <w:rFonts w:ascii="標楷體" w:eastAsia="標楷體" w:hAnsi="標楷體" w:cs="標楷體" w:hint="eastAsia"/>
          <w:color w:val="auto"/>
          <w:sz w:val="28"/>
          <w:szCs w:val="28"/>
        </w:rPr>
        <w:t>三款</w:t>
      </w:r>
      <w:r w:rsidRPr="009E740A">
        <w:rPr>
          <w:rFonts w:ascii="標楷體" w:eastAsia="標楷體" w:hAnsi="標楷體" w:cs="標楷體"/>
          <w:color w:val="auto"/>
          <w:sz w:val="28"/>
          <w:szCs w:val="28"/>
        </w:rPr>
        <w:t>規定；二種以上體育成就證明送審，應自行擇定代表成就及參考成就，其屬一系列相關成就者，得合併為代表成就。</w:t>
      </w:r>
    </w:p>
    <w:p w:rsidR="006A7A9B" w:rsidRPr="009E740A" w:rsidRDefault="006A7A9B" w:rsidP="006A7A9B">
      <w:pPr>
        <w:adjustRightInd w:val="0"/>
        <w:snapToGrid w:val="0"/>
        <w:spacing w:line="400" w:lineRule="exact"/>
        <w:ind w:leftChars="807" w:left="2112" w:hangingChars="178" w:hanging="498"/>
        <w:jc w:val="both"/>
        <w:rPr>
          <w:rFonts w:ascii="標楷體" w:eastAsia="標楷體" w:hAnsi="標楷體" w:cs="標楷體"/>
          <w:color w:val="auto"/>
          <w:sz w:val="28"/>
          <w:szCs w:val="28"/>
        </w:rPr>
      </w:pPr>
      <w:r w:rsidRPr="009E740A">
        <w:rPr>
          <w:rFonts w:ascii="標楷體" w:eastAsia="標楷體" w:hAnsi="標楷體" w:cs="標楷體"/>
          <w:color w:val="auto"/>
          <w:sz w:val="28"/>
          <w:szCs w:val="28"/>
        </w:rPr>
        <w:t>(</w:t>
      </w:r>
      <w:r w:rsidRPr="009E740A">
        <w:rPr>
          <w:rFonts w:ascii="標楷體" w:eastAsia="標楷體" w:hAnsi="標楷體" w:cs="標楷體" w:hint="eastAsia"/>
          <w:color w:val="auto"/>
          <w:sz w:val="28"/>
          <w:szCs w:val="28"/>
        </w:rPr>
        <w:t>三</w:t>
      </w:r>
      <w:r w:rsidRPr="009E740A">
        <w:rPr>
          <w:rFonts w:ascii="標楷體" w:eastAsia="標楷體" w:hAnsi="標楷體" w:cs="標楷體"/>
          <w:color w:val="auto"/>
          <w:sz w:val="28"/>
          <w:szCs w:val="28"/>
        </w:rPr>
        <w:t>)以受其指導之運動員體育成就證明送審者，應併檢附賽會主辦單位出具之教練證明。</w:t>
      </w:r>
    </w:p>
    <w:p w:rsidR="006A7A9B" w:rsidRPr="009E740A" w:rsidRDefault="006A7A9B" w:rsidP="006A7A9B">
      <w:pPr>
        <w:adjustRightInd w:val="0"/>
        <w:snapToGrid w:val="0"/>
        <w:spacing w:line="400" w:lineRule="exact"/>
        <w:ind w:leftChars="807" w:left="2112" w:hangingChars="178" w:hanging="498"/>
        <w:jc w:val="both"/>
        <w:rPr>
          <w:rFonts w:ascii="標楷體" w:eastAsia="標楷體" w:hAnsi="標楷體" w:cs="標楷體"/>
          <w:color w:val="auto"/>
          <w:sz w:val="28"/>
          <w:szCs w:val="28"/>
        </w:rPr>
      </w:pPr>
      <w:r w:rsidRPr="009E740A">
        <w:rPr>
          <w:rFonts w:ascii="標楷體" w:eastAsia="標楷體" w:hAnsi="標楷體" w:cs="標楷體"/>
          <w:color w:val="auto"/>
          <w:sz w:val="28"/>
          <w:szCs w:val="28"/>
        </w:rPr>
        <w:t>(</w:t>
      </w:r>
      <w:r w:rsidRPr="009E740A">
        <w:rPr>
          <w:rFonts w:ascii="標楷體" w:eastAsia="標楷體" w:hAnsi="標楷體" w:cs="標楷體" w:hint="eastAsia"/>
          <w:color w:val="auto"/>
          <w:sz w:val="28"/>
          <w:szCs w:val="28"/>
        </w:rPr>
        <w:t>四</w:t>
      </w:r>
      <w:r w:rsidRPr="009E740A">
        <w:rPr>
          <w:rFonts w:ascii="標楷體" w:eastAsia="標楷體" w:hAnsi="標楷體" w:cs="標楷體"/>
          <w:color w:val="auto"/>
          <w:sz w:val="28"/>
          <w:szCs w:val="28"/>
        </w:rPr>
        <w:t>)送審之體育成就證明曾獲得其他獎勵者，得一併送相關證明。</w:t>
      </w:r>
    </w:p>
    <w:p w:rsidR="006A7A9B" w:rsidRPr="009E740A" w:rsidRDefault="006A7A9B" w:rsidP="006A7A9B">
      <w:pPr>
        <w:adjustRightInd w:val="0"/>
        <w:snapToGrid w:val="0"/>
        <w:spacing w:line="400" w:lineRule="exact"/>
        <w:ind w:leftChars="807" w:left="2112" w:hangingChars="178" w:hanging="498"/>
        <w:jc w:val="both"/>
        <w:rPr>
          <w:rFonts w:ascii="標楷體" w:eastAsia="標楷體" w:hAnsi="標楷體" w:cs="標楷體"/>
          <w:color w:val="auto"/>
          <w:sz w:val="28"/>
          <w:szCs w:val="28"/>
        </w:rPr>
      </w:pPr>
      <w:r w:rsidRPr="009E740A">
        <w:rPr>
          <w:rFonts w:ascii="標楷體" w:eastAsia="標楷體" w:hAnsi="標楷體" w:cs="標楷體"/>
          <w:color w:val="auto"/>
          <w:sz w:val="28"/>
          <w:szCs w:val="28"/>
        </w:rPr>
        <w:t>(</w:t>
      </w:r>
      <w:r w:rsidRPr="009E740A">
        <w:rPr>
          <w:rFonts w:ascii="標楷體" w:eastAsia="標楷體" w:hAnsi="標楷體" w:cs="標楷體" w:hint="eastAsia"/>
          <w:color w:val="auto"/>
          <w:sz w:val="28"/>
          <w:szCs w:val="28"/>
        </w:rPr>
        <w:t>五</w:t>
      </w:r>
      <w:r w:rsidRPr="009E740A">
        <w:rPr>
          <w:rFonts w:ascii="標楷體" w:eastAsia="標楷體" w:hAnsi="標楷體" w:cs="標楷體"/>
          <w:color w:val="auto"/>
          <w:sz w:val="28"/>
          <w:szCs w:val="28"/>
        </w:rPr>
        <w:t>)代表成就係二人以上共同完成者，僅得由其中一人送審；送審時，送審人以外他人應放棄以該體育成就證明作為代表成就送審之權利。送審人以書面說明其參與部分，並由其他共同完成者簽章證明之。</w:t>
      </w:r>
    </w:p>
    <w:p w:rsidR="006A7A9B" w:rsidRPr="009E740A" w:rsidRDefault="006A7A9B" w:rsidP="006A7A9B">
      <w:pPr>
        <w:adjustRightInd w:val="0"/>
        <w:snapToGrid w:val="0"/>
        <w:spacing w:line="400" w:lineRule="exact"/>
        <w:ind w:leftChars="807" w:left="2112" w:hangingChars="178" w:hanging="498"/>
        <w:jc w:val="both"/>
        <w:rPr>
          <w:rFonts w:ascii="標楷體" w:eastAsia="標楷體" w:hAnsi="標楷體" w:cs="標楷體"/>
          <w:color w:val="auto"/>
          <w:sz w:val="28"/>
          <w:szCs w:val="28"/>
        </w:rPr>
      </w:pPr>
      <w:r w:rsidRPr="009E740A">
        <w:rPr>
          <w:rFonts w:ascii="標楷體" w:eastAsia="標楷體" w:hAnsi="標楷體" w:cs="標楷體"/>
          <w:color w:val="auto"/>
          <w:sz w:val="28"/>
          <w:szCs w:val="28"/>
        </w:rPr>
        <w:t>(</w:t>
      </w:r>
      <w:r w:rsidRPr="009E740A">
        <w:rPr>
          <w:rFonts w:ascii="標楷體" w:eastAsia="標楷體" w:hAnsi="標楷體" w:cs="標楷體" w:hint="eastAsia"/>
          <w:color w:val="auto"/>
          <w:sz w:val="28"/>
          <w:szCs w:val="28"/>
        </w:rPr>
        <w:t>六</w:t>
      </w:r>
      <w:r w:rsidRPr="009E740A">
        <w:rPr>
          <w:rFonts w:ascii="標楷體" w:eastAsia="標楷體" w:hAnsi="標楷體" w:cs="標楷體"/>
          <w:color w:val="auto"/>
          <w:sz w:val="28"/>
          <w:szCs w:val="28"/>
        </w:rPr>
        <w:t>)以體育成就證明送審前一等級教師資格，送審時應檢附該等級教師資格之全部送審資料。</w:t>
      </w:r>
    </w:p>
    <w:p w:rsidR="006A7A9B" w:rsidRPr="009E740A" w:rsidRDefault="006A7A9B" w:rsidP="006A7A9B">
      <w:pPr>
        <w:adjustRightInd w:val="0"/>
        <w:snapToGrid w:val="0"/>
        <w:spacing w:line="400" w:lineRule="exact"/>
        <w:ind w:leftChars="807" w:left="2112" w:hangingChars="178" w:hanging="498"/>
        <w:jc w:val="both"/>
        <w:rPr>
          <w:rFonts w:ascii="標楷體" w:eastAsia="標楷體" w:hAnsi="標楷體"/>
          <w:color w:val="auto"/>
          <w:kern w:val="2"/>
          <w:sz w:val="28"/>
          <w:szCs w:val="28"/>
        </w:rPr>
      </w:pPr>
      <w:r w:rsidRPr="009E740A">
        <w:rPr>
          <w:rFonts w:ascii="標楷體" w:eastAsia="標楷體" w:hAnsi="標楷體" w:cs="標楷體"/>
          <w:color w:val="auto"/>
          <w:sz w:val="28"/>
          <w:szCs w:val="28"/>
        </w:rPr>
        <w:t>(</w:t>
      </w:r>
      <w:r w:rsidRPr="009E740A">
        <w:rPr>
          <w:rFonts w:ascii="標楷體" w:eastAsia="標楷體" w:hAnsi="標楷體" w:cs="標楷體" w:hint="eastAsia"/>
          <w:color w:val="auto"/>
          <w:sz w:val="28"/>
          <w:szCs w:val="28"/>
        </w:rPr>
        <w:t>七</w:t>
      </w:r>
      <w:r w:rsidRPr="009E740A">
        <w:rPr>
          <w:rFonts w:ascii="標楷體" w:eastAsia="標楷體" w:hAnsi="標楷體" w:cs="標楷體"/>
          <w:color w:val="auto"/>
          <w:sz w:val="28"/>
          <w:szCs w:val="28"/>
        </w:rPr>
        <w:t>)送審該</w:t>
      </w:r>
      <w:r w:rsidRPr="009E740A">
        <w:rPr>
          <w:rFonts w:ascii="標楷體" w:eastAsia="標楷體" w:hAnsi="標楷體" w:cs="標楷體" w:hint="eastAsia"/>
          <w:color w:val="auto"/>
          <w:sz w:val="28"/>
          <w:szCs w:val="28"/>
        </w:rPr>
        <w:t>職</w:t>
      </w:r>
      <w:r w:rsidRPr="009E740A">
        <w:rPr>
          <w:rFonts w:ascii="標楷體" w:eastAsia="標楷體" w:hAnsi="標楷體" w:cs="標楷體"/>
          <w:color w:val="auto"/>
          <w:sz w:val="28"/>
          <w:szCs w:val="28"/>
        </w:rPr>
        <w:t>級教師資格未通過，惟成就證明符合前六款規定者，得以相同之成就證明輔以修正達二分之一以上之競賽實務報告及前次不通過之競賽實務報告一式三份重新送審。</w:t>
      </w:r>
    </w:p>
    <w:p w:rsidR="006A7A9B" w:rsidRPr="009E740A" w:rsidRDefault="006A7A9B" w:rsidP="006A7A9B">
      <w:pPr>
        <w:adjustRightInd w:val="0"/>
        <w:snapToGrid w:val="0"/>
        <w:spacing w:line="400" w:lineRule="exact"/>
        <w:ind w:leftChars="613" w:left="1761" w:hangingChars="191" w:hanging="535"/>
        <w:jc w:val="both"/>
        <w:rPr>
          <w:rFonts w:ascii="標楷體" w:eastAsia="標楷體" w:hAnsi="標楷體" w:cs="標楷體"/>
          <w:color w:val="auto"/>
          <w:sz w:val="28"/>
          <w:szCs w:val="28"/>
        </w:rPr>
      </w:pPr>
      <w:r w:rsidRPr="009E740A">
        <w:rPr>
          <w:rFonts w:ascii="標楷體" w:eastAsia="標楷體" w:hAnsi="標楷體" w:cs="新細明體" w:hint="eastAsia"/>
          <w:color w:val="auto"/>
          <w:kern w:val="2"/>
          <w:sz w:val="28"/>
          <w:szCs w:val="28"/>
        </w:rPr>
        <w:t>三、</w:t>
      </w:r>
      <w:r w:rsidRPr="009E740A">
        <w:rPr>
          <w:rFonts w:ascii="標楷體" w:eastAsia="標楷體" w:hAnsi="標楷體" w:cs="標楷體"/>
          <w:color w:val="auto"/>
          <w:sz w:val="28"/>
          <w:szCs w:val="28"/>
        </w:rPr>
        <w:t>前</w:t>
      </w:r>
      <w:r w:rsidRPr="009E740A">
        <w:rPr>
          <w:rFonts w:ascii="標楷體" w:eastAsia="標楷體" w:hAnsi="標楷體" w:cs="標楷體" w:hint="eastAsia"/>
          <w:color w:val="auto"/>
          <w:sz w:val="28"/>
          <w:szCs w:val="28"/>
        </w:rPr>
        <w:t>款</w:t>
      </w:r>
      <w:r w:rsidRPr="009E740A">
        <w:rPr>
          <w:rFonts w:ascii="標楷體" w:eastAsia="標楷體" w:hAnsi="標楷體" w:cs="標楷體"/>
          <w:color w:val="auto"/>
          <w:sz w:val="28"/>
          <w:szCs w:val="28"/>
        </w:rPr>
        <w:t>第二</w:t>
      </w:r>
      <w:r w:rsidRPr="009E740A">
        <w:rPr>
          <w:rFonts w:ascii="標楷體" w:eastAsia="標楷體" w:hAnsi="標楷體" w:cs="標楷體" w:hint="eastAsia"/>
          <w:color w:val="auto"/>
          <w:sz w:val="28"/>
          <w:szCs w:val="28"/>
        </w:rPr>
        <w:t>目</w:t>
      </w:r>
      <w:r w:rsidRPr="009E740A">
        <w:rPr>
          <w:rFonts w:ascii="標楷體" w:eastAsia="標楷體" w:hAnsi="標楷體" w:cs="標楷體"/>
          <w:color w:val="auto"/>
          <w:sz w:val="28"/>
          <w:szCs w:val="28"/>
        </w:rPr>
        <w:t>所定競賽實務報告，指本人或指導他人運動訓練之理論及實務研究成果報告，其內容應包括下列主要項目：</w:t>
      </w:r>
    </w:p>
    <w:p w:rsidR="006A7A9B" w:rsidRPr="009E740A" w:rsidRDefault="006A7A9B" w:rsidP="006A7A9B">
      <w:pPr>
        <w:suppressAutoHyphens/>
        <w:autoSpaceDN w:val="0"/>
        <w:spacing w:line="400" w:lineRule="exact"/>
        <w:ind w:leftChars="453" w:left="906" w:rightChars="24" w:right="48" w:firstLine="794"/>
        <w:jc w:val="both"/>
        <w:textAlignment w:val="baseline"/>
        <w:rPr>
          <w:rFonts w:ascii="標楷體" w:eastAsia="標楷體" w:hAnsi="標楷體" w:cs="標楷體"/>
          <w:color w:val="auto"/>
          <w:sz w:val="28"/>
          <w:szCs w:val="28"/>
        </w:rPr>
      </w:pPr>
      <w:r w:rsidRPr="009E740A">
        <w:rPr>
          <w:rFonts w:ascii="標楷體" w:eastAsia="標楷體" w:hAnsi="標楷體" w:cs="標楷體"/>
          <w:color w:val="auto"/>
          <w:sz w:val="28"/>
          <w:szCs w:val="28"/>
        </w:rPr>
        <w:t>(一)個案描述。</w:t>
      </w:r>
    </w:p>
    <w:p w:rsidR="006A7A9B" w:rsidRPr="009E740A" w:rsidRDefault="006A7A9B" w:rsidP="006A7A9B">
      <w:pPr>
        <w:suppressAutoHyphens/>
        <w:autoSpaceDN w:val="0"/>
        <w:spacing w:line="400" w:lineRule="exact"/>
        <w:ind w:leftChars="453" w:left="906" w:rightChars="24" w:right="48" w:firstLine="794"/>
        <w:jc w:val="both"/>
        <w:textAlignment w:val="baseline"/>
        <w:rPr>
          <w:rFonts w:ascii="標楷體" w:eastAsia="標楷體" w:hAnsi="標楷體" w:cs="標楷體"/>
          <w:color w:val="auto"/>
          <w:sz w:val="28"/>
          <w:szCs w:val="28"/>
        </w:rPr>
      </w:pPr>
      <w:r w:rsidRPr="009E740A">
        <w:rPr>
          <w:rFonts w:ascii="標楷體" w:eastAsia="標楷體" w:hAnsi="標楷體" w:cs="標楷體"/>
          <w:color w:val="auto"/>
          <w:sz w:val="28"/>
          <w:szCs w:val="28"/>
        </w:rPr>
        <w:t>(二)學理基礎。</w:t>
      </w:r>
    </w:p>
    <w:p w:rsidR="006A7A9B" w:rsidRPr="009E740A" w:rsidRDefault="006A7A9B" w:rsidP="006A7A9B">
      <w:pPr>
        <w:suppressAutoHyphens/>
        <w:autoSpaceDN w:val="0"/>
        <w:spacing w:line="400" w:lineRule="exact"/>
        <w:ind w:leftChars="850" w:left="2126" w:rightChars="24" w:right="48" w:hanging="426"/>
        <w:jc w:val="both"/>
        <w:textAlignment w:val="baseline"/>
        <w:rPr>
          <w:rFonts w:ascii="標楷體" w:eastAsia="標楷體" w:hAnsi="標楷體" w:cs="標楷體"/>
          <w:color w:val="auto"/>
          <w:sz w:val="28"/>
          <w:szCs w:val="28"/>
        </w:rPr>
      </w:pPr>
      <w:r w:rsidRPr="009E740A">
        <w:rPr>
          <w:rFonts w:ascii="標楷體" w:eastAsia="標楷體" w:hAnsi="標楷體" w:cs="標楷體"/>
          <w:color w:val="auto"/>
          <w:sz w:val="28"/>
          <w:szCs w:val="28"/>
        </w:rPr>
        <w:t>(三)本人訓練（</w:t>
      </w:r>
      <w:r w:rsidRPr="009E740A">
        <w:rPr>
          <w:rFonts w:ascii="標楷體" w:eastAsia="標楷體" w:hAnsi="標楷體" w:cs="新細明體" w:hint="eastAsia"/>
          <w:color w:val="auto"/>
          <w:kern w:val="3"/>
          <w:sz w:val="28"/>
          <w:szCs w:val="28"/>
        </w:rPr>
        <w:t>含</w:t>
      </w:r>
      <w:r w:rsidRPr="009E740A">
        <w:rPr>
          <w:rFonts w:ascii="標楷體" w:eastAsia="標楷體" w:hAnsi="標楷體" w:cs="標楷體"/>
          <w:color w:val="auto"/>
          <w:sz w:val="28"/>
          <w:szCs w:val="28"/>
        </w:rPr>
        <w:t>參賽）計畫或受其指導之運動員訓練（</w:t>
      </w:r>
      <w:r w:rsidRPr="009E740A">
        <w:rPr>
          <w:rFonts w:ascii="標楷體" w:eastAsia="標楷體" w:hAnsi="標楷體" w:cs="新細明體" w:hint="eastAsia"/>
          <w:color w:val="auto"/>
          <w:kern w:val="3"/>
          <w:sz w:val="28"/>
          <w:szCs w:val="28"/>
        </w:rPr>
        <w:t>含</w:t>
      </w:r>
      <w:r w:rsidRPr="009E740A">
        <w:rPr>
          <w:rFonts w:ascii="標楷體" w:eastAsia="標楷體" w:hAnsi="標楷體" w:cs="標楷體"/>
          <w:color w:val="auto"/>
          <w:sz w:val="28"/>
          <w:szCs w:val="28"/>
        </w:rPr>
        <w:t>參賽）計畫。</w:t>
      </w:r>
    </w:p>
    <w:p w:rsidR="006A7A9B" w:rsidRPr="009E740A" w:rsidRDefault="006A7A9B" w:rsidP="006A7A9B">
      <w:pPr>
        <w:suppressAutoHyphens/>
        <w:autoSpaceDN w:val="0"/>
        <w:spacing w:line="400" w:lineRule="exact"/>
        <w:ind w:leftChars="850" w:left="2126" w:rightChars="24" w:right="48" w:hanging="426"/>
        <w:jc w:val="both"/>
        <w:textAlignment w:val="baseline"/>
        <w:rPr>
          <w:rFonts w:ascii="標楷體" w:eastAsia="標楷體" w:hAnsi="標楷體" w:cs="標楷體"/>
          <w:color w:val="auto"/>
          <w:sz w:val="28"/>
          <w:szCs w:val="28"/>
        </w:rPr>
      </w:pPr>
      <w:r w:rsidRPr="009E740A">
        <w:rPr>
          <w:rFonts w:ascii="標楷體" w:eastAsia="標楷體" w:hAnsi="標楷體" w:cs="標楷體"/>
          <w:color w:val="auto"/>
          <w:sz w:val="28"/>
          <w:szCs w:val="28"/>
        </w:rPr>
        <w:t>(四)本人訓練（</w:t>
      </w:r>
      <w:r w:rsidRPr="009E740A">
        <w:rPr>
          <w:rFonts w:ascii="標楷體" w:eastAsia="標楷體" w:hAnsi="標楷體" w:cs="新細明體" w:hint="eastAsia"/>
          <w:color w:val="auto"/>
          <w:kern w:val="3"/>
          <w:sz w:val="28"/>
          <w:szCs w:val="28"/>
        </w:rPr>
        <w:t>含</w:t>
      </w:r>
      <w:r w:rsidRPr="009E740A">
        <w:rPr>
          <w:rFonts w:ascii="標楷體" w:eastAsia="標楷體" w:hAnsi="標楷體" w:cs="標楷體"/>
          <w:color w:val="auto"/>
          <w:sz w:val="28"/>
          <w:szCs w:val="28"/>
        </w:rPr>
        <w:t>參賽）過程與成果或受其指導之運動員訓練（</w:t>
      </w:r>
      <w:r w:rsidRPr="009E740A">
        <w:rPr>
          <w:rFonts w:ascii="標楷體" w:eastAsia="標楷體" w:hAnsi="標楷體" w:cs="新細明體" w:hint="eastAsia"/>
          <w:color w:val="auto"/>
          <w:kern w:val="3"/>
          <w:sz w:val="28"/>
          <w:szCs w:val="28"/>
        </w:rPr>
        <w:t>含</w:t>
      </w:r>
      <w:r w:rsidRPr="009E740A">
        <w:rPr>
          <w:rFonts w:ascii="標楷體" w:eastAsia="標楷體" w:hAnsi="標楷體" w:cs="標楷體"/>
          <w:color w:val="auto"/>
          <w:sz w:val="28"/>
          <w:szCs w:val="28"/>
        </w:rPr>
        <w:t>參賽）過程與成果。</w:t>
      </w:r>
    </w:p>
    <w:p w:rsidR="006A7A9B" w:rsidRPr="009E740A" w:rsidRDefault="006A7A9B" w:rsidP="006A7A9B">
      <w:pPr>
        <w:adjustRightInd w:val="0"/>
        <w:snapToGrid w:val="0"/>
        <w:spacing w:line="400" w:lineRule="exact"/>
        <w:ind w:leftChars="613" w:left="1761" w:hangingChars="191" w:hanging="535"/>
        <w:jc w:val="both"/>
        <w:rPr>
          <w:rFonts w:ascii="標楷體" w:eastAsia="標楷體" w:hAnsi="標楷體" w:cs="新細明體"/>
          <w:color w:val="auto"/>
          <w:kern w:val="2"/>
          <w:sz w:val="28"/>
          <w:szCs w:val="28"/>
        </w:rPr>
      </w:pPr>
      <w:r w:rsidRPr="009E740A">
        <w:rPr>
          <w:rFonts w:ascii="標楷體" w:eastAsia="標楷體" w:hAnsi="標楷體" w:cs="新細明體" w:hint="eastAsia"/>
          <w:color w:val="auto"/>
          <w:kern w:val="2"/>
          <w:sz w:val="28"/>
          <w:szCs w:val="28"/>
        </w:rPr>
        <w:t>四、</w:t>
      </w:r>
      <w:r w:rsidRPr="009E740A">
        <w:rPr>
          <w:rFonts w:ascii="標楷體" w:eastAsia="標楷體" w:hAnsi="標楷體" w:cs="標楷體"/>
          <w:color w:val="auto"/>
          <w:kern w:val="2"/>
          <w:sz w:val="28"/>
          <w:szCs w:val="28"/>
        </w:rPr>
        <w:t>所提</w:t>
      </w:r>
      <w:r w:rsidRPr="009E740A">
        <w:rPr>
          <w:rFonts w:ascii="標楷體" w:eastAsia="標楷體" w:hAnsi="標楷體" w:cs="標楷體"/>
          <w:color w:val="auto"/>
          <w:sz w:val="28"/>
          <w:szCs w:val="28"/>
        </w:rPr>
        <w:t>競賽實務報告</w:t>
      </w:r>
      <w:r w:rsidRPr="009E740A">
        <w:rPr>
          <w:rFonts w:ascii="標楷體" w:eastAsia="標楷體" w:hAnsi="標楷體" w:cs="標楷體"/>
          <w:color w:val="auto"/>
          <w:kern w:val="2"/>
          <w:sz w:val="28"/>
          <w:szCs w:val="28"/>
        </w:rPr>
        <w:t>送審通過，</w:t>
      </w:r>
      <w:r w:rsidRPr="004703A3">
        <w:rPr>
          <w:rFonts w:ascii="標楷體" w:eastAsia="標楷體" w:hAnsi="標楷體" w:cs="標楷體" w:hint="eastAsia"/>
          <w:color w:val="FF0000"/>
          <w:sz w:val="28"/>
          <w:szCs w:val="28"/>
          <w:u w:val="single"/>
        </w:rPr>
        <w:t>應公開出版發行</w:t>
      </w:r>
      <w:r w:rsidRPr="004703A3">
        <w:rPr>
          <w:rFonts w:ascii="標楷體" w:eastAsia="標楷體" w:hAnsi="標楷體" w:cs="標楷體"/>
          <w:color w:val="FF0000"/>
          <w:kern w:val="2"/>
          <w:sz w:val="28"/>
          <w:szCs w:val="28"/>
          <w:u w:val="single"/>
        </w:rPr>
        <w:t>，</w:t>
      </w:r>
      <w:r w:rsidRPr="004703A3">
        <w:rPr>
          <w:rFonts w:ascii="標楷體" w:eastAsia="標楷體" w:hAnsi="標楷體" w:cs="標楷體" w:hint="eastAsia"/>
          <w:color w:val="FF0000"/>
          <w:kern w:val="2"/>
          <w:sz w:val="28"/>
          <w:szCs w:val="28"/>
          <w:u w:val="single"/>
        </w:rPr>
        <w:t>並</w:t>
      </w:r>
      <w:r w:rsidRPr="004703A3">
        <w:rPr>
          <w:rFonts w:ascii="標楷體" w:eastAsia="標楷體" w:hAnsi="標楷體" w:cs="標楷體"/>
          <w:color w:val="FF0000"/>
          <w:kern w:val="2"/>
          <w:sz w:val="28"/>
          <w:szCs w:val="28"/>
          <w:u w:val="single"/>
        </w:rPr>
        <w:t>於學校網站、圖書館公開</w:t>
      </w:r>
      <w:r w:rsidRPr="004703A3">
        <w:rPr>
          <w:rFonts w:ascii="標楷體" w:eastAsia="標楷體" w:hAnsi="標楷體" w:cs="標楷體" w:hint="eastAsia"/>
          <w:color w:val="FF0000"/>
          <w:sz w:val="28"/>
          <w:szCs w:val="28"/>
          <w:u w:val="single"/>
        </w:rPr>
        <w:t>。但</w:t>
      </w:r>
      <w:r w:rsidRPr="00BB22BF">
        <w:rPr>
          <w:rFonts w:ascii="標楷體" w:eastAsia="標楷體" w:hAnsi="標楷體" w:cs="標楷體"/>
          <w:color w:val="auto"/>
          <w:kern w:val="2"/>
          <w:sz w:val="28"/>
          <w:szCs w:val="28"/>
        </w:rPr>
        <w:t>涉及機密、申</w:t>
      </w:r>
      <w:r w:rsidRPr="009E740A">
        <w:rPr>
          <w:rFonts w:ascii="標楷體" w:eastAsia="標楷體" w:hAnsi="標楷體" w:cs="標楷體"/>
          <w:color w:val="auto"/>
          <w:kern w:val="2"/>
          <w:sz w:val="28"/>
          <w:szCs w:val="28"/>
        </w:rPr>
        <w:t>請專利或依法不得公開，經學校認定者，得不予公開出版或於一定期間內不予公開出版</w:t>
      </w:r>
      <w:r w:rsidRPr="009E740A">
        <w:rPr>
          <w:rFonts w:ascii="標楷體" w:eastAsia="標楷體" w:hAnsi="標楷體" w:cs="標楷體"/>
          <w:color w:val="auto"/>
          <w:sz w:val="28"/>
          <w:szCs w:val="28"/>
        </w:rPr>
        <w:t>。</w:t>
      </w:r>
    </w:p>
    <w:p w:rsidR="006A7A9B" w:rsidRPr="00F151C8" w:rsidRDefault="006A7A9B" w:rsidP="006A7A9B">
      <w:pPr>
        <w:adjustRightInd w:val="0"/>
        <w:snapToGrid w:val="0"/>
        <w:spacing w:line="400" w:lineRule="exact"/>
        <w:ind w:leftChars="613" w:left="1761" w:hangingChars="191" w:hanging="535"/>
        <w:jc w:val="both"/>
        <w:rPr>
          <w:rFonts w:ascii="標楷體" w:eastAsia="標楷體" w:hAnsi="標楷體" w:cs="新細明體"/>
          <w:color w:val="auto"/>
          <w:kern w:val="2"/>
          <w:sz w:val="28"/>
          <w:szCs w:val="28"/>
        </w:rPr>
      </w:pPr>
      <w:r w:rsidRPr="009E740A">
        <w:rPr>
          <w:rFonts w:ascii="標楷體" w:eastAsia="標楷體" w:hAnsi="標楷體" w:cs="新細明體" w:hint="eastAsia"/>
          <w:color w:val="auto"/>
          <w:kern w:val="2"/>
          <w:sz w:val="28"/>
          <w:szCs w:val="28"/>
        </w:rPr>
        <w:t>五、</w:t>
      </w:r>
      <w:r w:rsidRPr="00F151C8">
        <w:rPr>
          <w:rFonts w:ascii="標楷體" w:eastAsia="標楷體" w:hAnsi="標楷體" w:cs="標楷體"/>
          <w:color w:val="auto"/>
          <w:sz w:val="28"/>
          <w:szCs w:val="28"/>
        </w:rPr>
        <w:t>代表成就以外之其他成就</w:t>
      </w:r>
      <w:r w:rsidRPr="00F151C8">
        <w:rPr>
          <w:rFonts w:ascii="新細明體" w:eastAsia="新細明體" w:hAnsi="新細明體" w:cs="標楷體" w:hint="eastAsia"/>
          <w:color w:val="auto"/>
          <w:sz w:val="28"/>
          <w:szCs w:val="28"/>
        </w:rPr>
        <w:t>、</w:t>
      </w:r>
      <w:r w:rsidRPr="00F151C8">
        <w:rPr>
          <w:rFonts w:ascii="標楷體" w:eastAsia="標楷體" w:hAnsi="標楷體" w:cs="標楷體" w:hint="eastAsia"/>
          <w:color w:val="auto"/>
          <w:sz w:val="28"/>
          <w:szCs w:val="28"/>
        </w:rPr>
        <w:t>著作</w:t>
      </w:r>
      <w:r w:rsidRPr="00F151C8">
        <w:rPr>
          <w:rFonts w:ascii="標楷體" w:eastAsia="標楷體" w:hAnsi="標楷體" w:cs="標楷體"/>
          <w:color w:val="auto"/>
          <w:sz w:val="28"/>
          <w:szCs w:val="28"/>
        </w:rPr>
        <w:t>，得作為參考成就</w:t>
      </w:r>
      <w:r w:rsidRPr="00F151C8">
        <w:rPr>
          <w:rFonts w:ascii="標楷體" w:eastAsia="標楷體" w:hAnsi="標楷體" w:cs="標楷體" w:hint="eastAsia"/>
          <w:color w:val="auto"/>
          <w:sz w:val="28"/>
          <w:szCs w:val="28"/>
        </w:rPr>
        <w:t>(著作)</w:t>
      </w:r>
      <w:r w:rsidRPr="00F151C8">
        <w:rPr>
          <w:rFonts w:ascii="標楷體" w:eastAsia="標楷體" w:hAnsi="標楷體" w:cs="標楷體"/>
          <w:color w:val="auto"/>
          <w:kern w:val="2"/>
          <w:sz w:val="28"/>
          <w:szCs w:val="28"/>
        </w:rPr>
        <w:t>，</w:t>
      </w:r>
      <w:r w:rsidRPr="00F151C8">
        <w:rPr>
          <w:rFonts w:ascii="標楷體" w:eastAsia="標楷體" w:hAnsi="標楷體" w:cs="標楷體" w:hint="eastAsia"/>
          <w:color w:val="auto"/>
          <w:sz w:val="28"/>
          <w:szCs w:val="28"/>
        </w:rPr>
        <w:t>應為</w:t>
      </w:r>
      <w:r w:rsidRPr="00F151C8">
        <w:rPr>
          <w:rFonts w:ascii="標楷體" w:eastAsia="標楷體" w:hAnsi="標楷體" w:hint="eastAsia"/>
          <w:color w:val="auto"/>
          <w:kern w:val="2"/>
          <w:sz w:val="28"/>
          <w:szCs w:val="28"/>
        </w:rPr>
        <w:t>其取得前一職級教師資格後之成就</w:t>
      </w:r>
      <w:r w:rsidRPr="00F151C8">
        <w:rPr>
          <w:rFonts w:ascii="標楷體" w:eastAsia="標楷體" w:hAnsi="標楷體" w:cs="標楷體" w:hint="eastAsia"/>
          <w:color w:val="auto"/>
          <w:sz w:val="28"/>
          <w:szCs w:val="28"/>
        </w:rPr>
        <w:t>(著作)</w:t>
      </w:r>
      <w:r w:rsidRPr="00F151C8">
        <w:rPr>
          <w:rFonts w:ascii="標楷體" w:eastAsia="標楷體" w:hAnsi="標楷體" w:hint="eastAsia"/>
          <w:color w:val="auto"/>
          <w:sz w:val="28"/>
          <w:szCs w:val="28"/>
        </w:rPr>
        <w:t>。</w:t>
      </w:r>
      <w:r w:rsidRPr="00F151C8">
        <w:rPr>
          <w:rFonts w:ascii="標楷體" w:eastAsia="標楷體" w:hAnsi="標楷體" w:cs="標楷體" w:hint="eastAsia"/>
          <w:color w:val="auto"/>
          <w:sz w:val="28"/>
          <w:szCs w:val="28"/>
        </w:rPr>
        <w:t>列入參考著作送審之專門著作應符合本辦法第五條之規定。</w:t>
      </w:r>
    </w:p>
    <w:p w:rsidR="006A7A9B" w:rsidRPr="009E740A" w:rsidRDefault="006A7A9B" w:rsidP="006A7A9B">
      <w:pPr>
        <w:adjustRightInd w:val="0"/>
        <w:snapToGrid w:val="0"/>
        <w:spacing w:line="400" w:lineRule="exact"/>
        <w:ind w:leftChars="613" w:left="1761" w:hangingChars="191" w:hanging="535"/>
        <w:jc w:val="both"/>
        <w:rPr>
          <w:rFonts w:ascii="標楷體" w:eastAsia="標楷體" w:hAnsi="標楷體" w:cs="新細明體"/>
          <w:color w:val="auto"/>
          <w:kern w:val="2"/>
          <w:sz w:val="28"/>
          <w:szCs w:val="28"/>
        </w:rPr>
      </w:pPr>
      <w:r w:rsidRPr="00F151C8">
        <w:rPr>
          <w:rFonts w:ascii="標楷體" w:eastAsia="標楷體" w:hAnsi="標楷體" w:cs="新細明體" w:hint="eastAsia"/>
          <w:color w:val="auto"/>
          <w:kern w:val="2"/>
          <w:sz w:val="28"/>
          <w:szCs w:val="28"/>
        </w:rPr>
        <w:t>六</w:t>
      </w:r>
      <w:r w:rsidRPr="00F151C8">
        <w:rPr>
          <w:rFonts w:ascii="新細明體" w:eastAsia="新細明體" w:hAnsi="新細明體" w:cs="新細明體" w:hint="eastAsia"/>
          <w:color w:val="auto"/>
          <w:kern w:val="2"/>
          <w:sz w:val="28"/>
          <w:szCs w:val="28"/>
        </w:rPr>
        <w:t>、</w:t>
      </w:r>
      <w:r w:rsidRPr="009E740A">
        <w:rPr>
          <w:rFonts w:ascii="標楷體" w:eastAsia="標楷體" w:hAnsi="標楷體" w:cs="新細明體" w:hint="eastAsia"/>
          <w:color w:val="auto"/>
          <w:kern w:val="2"/>
          <w:sz w:val="28"/>
          <w:szCs w:val="28"/>
        </w:rPr>
        <w:t>代表成就及參考成就均應撰寫競賽實務報告，參考成就得擇優或較具代表性者逐一撰寫競賽實務報告，其格式應符合第三款規定，惟撰寫之深度及篇幅可由送審人依整體考量自行決定，未撰寫競賽實務報告之參考成就，僅得列入參考資料。</w:t>
      </w:r>
    </w:p>
    <w:p w:rsidR="006A7A9B" w:rsidRPr="00F151C8" w:rsidRDefault="006A7A9B" w:rsidP="006A7A9B">
      <w:pPr>
        <w:adjustRightInd w:val="0"/>
        <w:snapToGrid w:val="0"/>
        <w:spacing w:line="400" w:lineRule="exact"/>
        <w:ind w:leftChars="613" w:left="1761" w:hangingChars="191" w:hanging="535"/>
        <w:jc w:val="both"/>
        <w:rPr>
          <w:rFonts w:ascii="標楷體" w:eastAsia="標楷體" w:hAnsi="標楷體" w:cs="新細明體"/>
          <w:color w:val="auto"/>
          <w:kern w:val="2"/>
          <w:sz w:val="28"/>
          <w:szCs w:val="28"/>
        </w:rPr>
      </w:pPr>
      <w:r w:rsidRPr="00F151C8">
        <w:rPr>
          <w:rFonts w:ascii="標楷體" w:eastAsia="標楷體" w:hAnsi="標楷體" w:cs="新細明體" w:hint="eastAsia"/>
          <w:color w:val="auto"/>
          <w:sz w:val="28"/>
          <w:szCs w:val="28"/>
        </w:rPr>
        <w:t>七、</w:t>
      </w:r>
      <w:r w:rsidRPr="00F151C8">
        <w:rPr>
          <w:rFonts w:ascii="標楷體" w:eastAsia="標楷體" w:hAnsi="標楷體" w:cs="標楷體"/>
          <w:color w:val="auto"/>
          <w:kern w:val="2"/>
          <w:sz w:val="28"/>
          <w:szCs w:val="28"/>
        </w:rPr>
        <w:t>送審人曾於境外擔任專任教師之年資，經採計為升等年資者，其</w:t>
      </w:r>
      <w:r w:rsidRPr="00F151C8">
        <w:rPr>
          <w:rFonts w:ascii="標楷體" w:eastAsia="標楷體" w:hAnsi="標楷體" w:cs="標楷體"/>
          <w:color w:val="auto"/>
          <w:kern w:val="2"/>
          <w:sz w:val="28"/>
          <w:szCs w:val="28"/>
        </w:rPr>
        <w:lastRenderedPageBreak/>
        <w:t>送審專門著作、作品、成就證明或技術報告得予併計</w:t>
      </w:r>
      <w:r w:rsidRPr="00F151C8">
        <w:rPr>
          <w:rFonts w:ascii="標楷體" w:eastAsia="標楷體" w:hAnsi="標楷體" w:cs="標楷體" w:hint="eastAsia"/>
          <w:color w:val="auto"/>
          <w:kern w:val="2"/>
          <w:sz w:val="28"/>
          <w:szCs w:val="28"/>
        </w:rPr>
        <w:t>。</w:t>
      </w:r>
    </w:p>
    <w:p w:rsidR="006A7A9B" w:rsidRPr="009E740A" w:rsidRDefault="006A7A9B" w:rsidP="006A7A9B">
      <w:pPr>
        <w:spacing w:line="400" w:lineRule="exact"/>
        <w:ind w:left="960" w:hanging="96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第七條    以應用科技申請升等者，應符合下列規定：</w:t>
      </w:r>
    </w:p>
    <w:p w:rsidR="006A7A9B" w:rsidRPr="009E740A" w:rsidRDefault="006A7A9B" w:rsidP="006A7A9B">
      <w:pPr>
        <w:adjustRightInd w:val="0"/>
        <w:snapToGrid w:val="0"/>
        <w:spacing w:line="400" w:lineRule="exact"/>
        <w:ind w:leftChars="613" w:left="1761" w:hangingChars="191" w:hanging="535"/>
        <w:jc w:val="both"/>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一、應用科技類科教師，對特定技術之學理或實作有創新、改進或延伸應用之具體研發成果者，得以技術報告送審；其審查範圍如下：</w:t>
      </w:r>
    </w:p>
    <w:p w:rsidR="006A7A9B" w:rsidRPr="009E740A" w:rsidRDefault="006A7A9B" w:rsidP="006A7A9B">
      <w:pPr>
        <w:spacing w:line="400" w:lineRule="exact"/>
        <w:ind w:leftChars="800" w:left="1600"/>
        <w:rPr>
          <w:rFonts w:ascii="標楷體" w:eastAsia="標楷體" w:hAnsi="標楷體" w:cs="新細明體"/>
          <w:color w:val="auto"/>
          <w:kern w:val="2"/>
          <w:sz w:val="28"/>
          <w:szCs w:val="28"/>
        </w:rPr>
      </w:pPr>
      <w:r w:rsidRPr="009E740A">
        <w:rPr>
          <w:rFonts w:ascii="標楷體" w:eastAsia="標楷體" w:hAnsi="標楷體" w:cs="新細明體" w:hint="eastAsia"/>
          <w:color w:val="auto"/>
          <w:kern w:val="2"/>
          <w:sz w:val="28"/>
          <w:szCs w:val="28"/>
        </w:rPr>
        <w:t>（一）有關專利</w:t>
      </w:r>
      <w:r w:rsidRPr="009E740A">
        <w:rPr>
          <w:rFonts w:ascii="標楷體" w:eastAsia="標楷體" w:hAnsi="標楷體" w:hint="eastAsia"/>
          <w:color w:val="auto"/>
          <w:kern w:val="2"/>
          <w:sz w:val="28"/>
          <w:szCs w:val="28"/>
        </w:rPr>
        <w:t>、</w:t>
      </w:r>
      <w:r w:rsidRPr="009E740A">
        <w:rPr>
          <w:rFonts w:ascii="標楷體" w:eastAsia="標楷體" w:hAnsi="標楷體"/>
          <w:color w:val="auto"/>
          <w:kern w:val="2"/>
          <w:sz w:val="28"/>
          <w:szCs w:val="28"/>
        </w:rPr>
        <w:t>技術移轉</w:t>
      </w:r>
      <w:r w:rsidRPr="009E740A">
        <w:rPr>
          <w:rFonts w:ascii="標楷體" w:eastAsia="標楷體" w:hAnsi="標楷體" w:cs="新細明體" w:hint="eastAsia"/>
          <w:color w:val="auto"/>
          <w:kern w:val="2"/>
          <w:sz w:val="28"/>
          <w:szCs w:val="28"/>
        </w:rPr>
        <w:t>或創新之成果。</w:t>
      </w:r>
    </w:p>
    <w:p w:rsidR="006A7A9B" w:rsidRPr="009E740A" w:rsidRDefault="006A7A9B" w:rsidP="006A7A9B">
      <w:pPr>
        <w:spacing w:line="400" w:lineRule="exact"/>
        <w:ind w:leftChars="800" w:left="2356" w:hanging="756"/>
        <w:rPr>
          <w:rFonts w:ascii="標楷體" w:eastAsia="標楷體" w:hAnsi="標楷體"/>
          <w:color w:val="auto"/>
          <w:kern w:val="2"/>
          <w:sz w:val="28"/>
          <w:szCs w:val="28"/>
        </w:rPr>
      </w:pPr>
      <w:r w:rsidRPr="009E740A">
        <w:rPr>
          <w:rFonts w:ascii="標楷體" w:eastAsia="標楷體" w:hAnsi="標楷體" w:cs="新細明體" w:hint="eastAsia"/>
          <w:color w:val="auto"/>
          <w:kern w:val="2"/>
          <w:sz w:val="28"/>
          <w:szCs w:val="28"/>
        </w:rPr>
        <w:t>（二）</w:t>
      </w:r>
      <w:r w:rsidRPr="009E740A">
        <w:rPr>
          <w:rFonts w:ascii="標楷體" w:eastAsia="標楷體" w:hAnsi="標楷體" w:hint="eastAsia"/>
          <w:color w:val="auto"/>
          <w:kern w:val="2"/>
          <w:sz w:val="28"/>
          <w:szCs w:val="28"/>
        </w:rPr>
        <w:t>有關專業技術或管理之個案研究</w:t>
      </w:r>
      <w:r w:rsidRPr="009E740A">
        <w:rPr>
          <w:rFonts w:ascii="標楷體" w:eastAsia="標楷體" w:hAnsi="標楷體"/>
          <w:color w:val="auto"/>
          <w:kern w:val="2"/>
          <w:sz w:val="28"/>
          <w:szCs w:val="28"/>
        </w:rPr>
        <w:t>、全國性或國際性技術競賽獎項</w:t>
      </w:r>
      <w:r w:rsidRPr="009E740A">
        <w:rPr>
          <w:rFonts w:ascii="標楷體" w:eastAsia="標楷體" w:hAnsi="標楷體" w:hint="eastAsia"/>
          <w:color w:val="auto"/>
          <w:kern w:val="2"/>
          <w:sz w:val="28"/>
          <w:szCs w:val="28"/>
        </w:rPr>
        <w:t>，經整理分析具整體性及獨特見解貢獻之</w:t>
      </w:r>
      <w:r w:rsidRPr="009E740A">
        <w:rPr>
          <w:rFonts w:ascii="標楷體" w:eastAsia="標楷體" w:hAnsi="標楷體" w:cs="新細明體" w:hint="eastAsia"/>
          <w:color w:val="auto"/>
          <w:kern w:val="2"/>
          <w:sz w:val="28"/>
          <w:szCs w:val="28"/>
        </w:rPr>
        <w:t>成果</w:t>
      </w:r>
      <w:r w:rsidRPr="009E740A">
        <w:rPr>
          <w:rFonts w:ascii="標楷體" w:eastAsia="標楷體" w:hAnsi="標楷體" w:hint="eastAsia"/>
          <w:color w:val="auto"/>
          <w:kern w:val="2"/>
          <w:sz w:val="28"/>
          <w:szCs w:val="28"/>
        </w:rPr>
        <w:t>。</w:t>
      </w:r>
    </w:p>
    <w:p w:rsidR="006A7A9B" w:rsidRPr="009E740A" w:rsidRDefault="006A7A9B" w:rsidP="006A7A9B">
      <w:pPr>
        <w:spacing w:line="400" w:lineRule="exact"/>
        <w:ind w:leftChars="800" w:left="2356" w:hanging="756"/>
        <w:rPr>
          <w:rFonts w:ascii="標楷體" w:eastAsia="標楷體" w:hAnsi="標楷體"/>
          <w:color w:val="auto"/>
          <w:kern w:val="2"/>
          <w:sz w:val="28"/>
          <w:szCs w:val="28"/>
        </w:rPr>
      </w:pPr>
      <w:r w:rsidRPr="009E740A">
        <w:rPr>
          <w:rFonts w:ascii="標楷體" w:eastAsia="標楷體" w:hAnsi="標楷體" w:cs="新細明體" w:hint="eastAsia"/>
          <w:color w:val="auto"/>
          <w:kern w:val="2"/>
          <w:sz w:val="28"/>
          <w:szCs w:val="28"/>
        </w:rPr>
        <w:t>（三）</w:t>
      </w:r>
      <w:r w:rsidRPr="009E740A">
        <w:rPr>
          <w:rFonts w:ascii="標楷體" w:eastAsia="標楷體" w:hAnsi="標楷體" w:hint="eastAsia"/>
          <w:color w:val="auto"/>
          <w:kern w:val="2"/>
          <w:sz w:val="28"/>
          <w:szCs w:val="28"/>
        </w:rPr>
        <w:t>有關產學合作</w:t>
      </w:r>
      <w:r w:rsidRPr="009E740A">
        <w:rPr>
          <w:rFonts w:ascii="標楷體" w:eastAsia="標楷體" w:hAnsi="標楷體" w:cs="標楷體"/>
          <w:color w:val="auto"/>
          <w:sz w:val="28"/>
          <w:szCs w:val="28"/>
        </w:rPr>
        <w:t>、技術應用及衍生成果或</w:t>
      </w:r>
      <w:r w:rsidRPr="009E740A">
        <w:rPr>
          <w:rFonts w:ascii="標楷體" w:eastAsia="標楷體" w:hAnsi="標楷體" w:hint="eastAsia"/>
          <w:color w:val="auto"/>
          <w:kern w:val="2"/>
          <w:sz w:val="28"/>
          <w:szCs w:val="28"/>
        </w:rPr>
        <w:t>改善專案具有特殊貢獻之研發成果。</w:t>
      </w:r>
    </w:p>
    <w:p w:rsidR="006A7A9B" w:rsidRPr="009E740A" w:rsidRDefault="006A7A9B" w:rsidP="006A7A9B">
      <w:pPr>
        <w:adjustRightInd w:val="0"/>
        <w:snapToGrid w:val="0"/>
        <w:spacing w:line="400" w:lineRule="exact"/>
        <w:ind w:leftChars="613" w:left="1761" w:hangingChars="191" w:hanging="535"/>
        <w:jc w:val="both"/>
        <w:rPr>
          <w:rFonts w:ascii="標楷體" w:eastAsia="標楷體" w:hAnsi="標楷體"/>
          <w:color w:val="auto"/>
          <w:kern w:val="2"/>
          <w:sz w:val="28"/>
          <w:szCs w:val="28"/>
        </w:rPr>
      </w:pPr>
      <w:r w:rsidRPr="009E740A">
        <w:rPr>
          <w:rFonts w:ascii="標楷體" w:eastAsia="標楷體" w:hAnsi="標楷體"/>
          <w:color w:val="auto"/>
          <w:kern w:val="2"/>
          <w:sz w:val="28"/>
          <w:szCs w:val="28"/>
        </w:rPr>
        <w:t>二</w:t>
      </w:r>
      <w:r w:rsidRPr="009E740A">
        <w:rPr>
          <w:rFonts w:ascii="標楷體" w:eastAsia="標楷體" w:hAnsi="標楷體" w:hint="eastAsia"/>
          <w:color w:val="auto"/>
          <w:kern w:val="2"/>
          <w:sz w:val="28"/>
          <w:szCs w:val="28"/>
        </w:rPr>
        <w:t>、送審成果應符合下列規定：</w:t>
      </w:r>
    </w:p>
    <w:p w:rsidR="006A7A9B" w:rsidRPr="009E740A" w:rsidRDefault="006A7A9B" w:rsidP="006A7A9B">
      <w:pPr>
        <w:spacing w:line="400" w:lineRule="exact"/>
        <w:ind w:leftChars="776" w:left="2308" w:hanging="756"/>
        <w:rPr>
          <w:rFonts w:ascii="標楷體" w:eastAsia="標楷體" w:hAnsi="標楷體" w:cs="新細明體"/>
          <w:color w:val="auto"/>
          <w:kern w:val="2"/>
          <w:sz w:val="28"/>
          <w:szCs w:val="28"/>
        </w:rPr>
      </w:pPr>
      <w:r w:rsidRPr="009E740A">
        <w:rPr>
          <w:rFonts w:ascii="標楷體" w:eastAsia="標楷體" w:hAnsi="標楷體" w:cs="新細明體" w:hint="eastAsia"/>
          <w:color w:val="auto"/>
          <w:kern w:val="2"/>
          <w:sz w:val="28"/>
          <w:szCs w:val="28"/>
        </w:rPr>
        <w:t>（一）送審成果係送審教師</w:t>
      </w:r>
      <w:r w:rsidRPr="009E740A">
        <w:rPr>
          <w:rFonts w:ascii="標楷體" w:eastAsia="標楷體" w:hAnsi="標楷體" w:cs="標楷體"/>
          <w:color w:val="auto"/>
          <w:kern w:val="2"/>
          <w:sz w:val="28"/>
          <w:szCs w:val="28"/>
        </w:rPr>
        <w:t>取得前一</w:t>
      </w:r>
      <w:r w:rsidRPr="009E740A">
        <w:rPr>
          <w:rFonts w:ascii="標楷體" w:eastAsia="標楷體" w:hAnsi="標楷體" w:cs="標楷體" w:hint="eastAsia"/>
          <w:color w:val="auto"/>
          <w:kern w:val="2"/>
          <w:sz w:val="28"/>
          <w:szCs w:val="28"/>
        </w:rPr>
        <w:t>職</w:t>
      </w:r>
      <w:r w:rsidRPr="009E740A">
        <w:rPr>
          <w:rFonts w:ascii="標楷體" w:eastAsia="標楷體" w:hAnsi="標楷體" w:cs="標楷體"/>
          <w:color w:val="auto"/>
          <w:kern w:val="2"/>
          <w:sz w:val="28"/>
          <w:szCs w:val="28"/>
        </w:rPr>
        <w:t>級教師資格後所出版或發表</w:t>
      </w:r>
      <w:r w:rsidRPr="009E740A">
        <w:rPr>
          <w:rFonts w:ascii="標楷體" w:eastAsia="標楷體" w:hAnsi="標楷體" w:cs="標楷體" w:hint="eastAsia"/>
          <w:color w:val="auto"/>
          <w:kern w:val="2"/>
          <w:sz w:val="28"/>
          <w:szCs w:val="28"/>
        </w:rPr>
        <w:t>之成果</w:t>
      </w:r>
      <w:r w:rsidRPr="009E740A">
        <w:rPr>
          <w:rFonts w:ascii="標楷體" w:eastAsia="標楷體" w:hAnsi="標楷體" w:cs="標楷體"/>
          <w:color w:val="auto"/>
          <w:kern w:val="2"/>
          <w:sz w:val="28"/>
          <w:szCs w:val="28"/>
        </w:rPr>
        <w:t>；送審人曾於境外擔任專任教師之年資，經採計為升等年資者，其送審專門著作、作品、成就證明或技術報告得予併計。</w:t>
      </w:r>
    </w:p>
    <w:p w:rsidR="006A7A9B" w:rsidRPr="009E740A" w:rsidRDefault="006A7A9B" w:rsidP="006A7A9B">
      <w:pPr>
        <w:spacing w:line="400" w:lineRule="exact"/>
        <w:ind w:leftChars="776" w:left="2308" w:hanging="756"/>
        <w:rPr>
          <w:rFonts w:ascii="標楷體" w:eastAsia="標楷體" w:hAnsi="標楷體"/>
          <w:color w:val="auto"/>
          <w:kern w:val="2"/>
          <w:sz w:val="28"/>
          <w:szCs w:val="28"/>
        </w:rPr>
      </w:pPr>
      <w:r w:rsidRPr="009E740A">
        <w:rPr>
          <w:rFonts w:ascii="標楷體" w:eastAsia="標楷體" w:hAnsi="標楷體" w:cs="新細明體" w:hint="eastAsia"/>
          <w:color w:val="auto"/>
          <w:kern w:val="2"/>
          <w:sz w:val="28"/>
          <w:szCs w:val="28"/>
        </w:rPr>
        <w:t>（二）</w:t>
      </w:r>
      <w:r w:rsidRPr="009E740A">
        <w:rPr>
          <w:rFonts w:ascii="標楷體" w:eastAsia="標楷體" w:hAnsi="標楷體" w:hint="eastAsia"/>
          <w:color w:val="auto"/>
          <w:kern w:val="2"/>
          <w:sz w:val="28"/>
          <w:szCs w:val="28"/>
        </w:rPr>
        <w:t>以二種以上研發成果送審者，應自行擇定代表成果及參考成果。其屬一系列相關之研究者，得自行合併為代表成果。</w:t>
      </w:r>
    </w:p>
    <w:p w:rsidR="006A7A9B" w:rsidRPr="009E740A" w:rsidRDefault="006A7A9B" w:rsidP="006A7A9B">
      <w:pPr>
        <w:spacing w:line="400" w:lineRule="exact"/>
        <w:ind w:leftChars="776" w:left="2308" w:hanging="756"/>
        <w:rPr>
          <w:rFonts w:ascii="標楷體" w:eastAsia="標楷體" w:hAnsi="標楷體"/>
          <w:color w:val="auto"/>
          <w:kern w:val="2"/>
          <w:sz w:val="28"/>
          <w:szCs w:val="28"/>
        </w:rPr>
      </w:pPr>
      <w:r w:rsidRPr="009E740A">
        <w:rPr>
          <w:rFonts w:ascii="標楷體" w:eastAsia="標楷體" w:hAnsi="標楷體" w:cs="新細明體" w:hint="eastAsia"/>
          <w:color w:val="auto"/>
          <w:kern w:val="2"/>
          <w:sz w:val="28"/>
          <w:szCs w:val="28"/>
        </w:rPr>
        <w:t>（三）</w:t>
      </w:r>
      <w:r w:rsidRPr="009E740A">
        <w:rPr>
          <w:rFonts w:ascii="標楷體" w:eastAsia="標楷體" w:hAnsi="標楷體" w:hint="eastAsia"/>
          <w:color w:val="auto"/>
          <w:kern w:val="2"/>
          <w:sz w:val="28"/>
          <w:szCs w:val="28"/>
        </w:rPr>
        <w:t>如係數人合作代表成果者，僅得由其中一人送審；送審時，送審人以外他人應放棄以該成果作為代表成果送審之權利。送審人應以書面具體說明其參與部分，並由合著人簽章證明之。</w:t>
      </w:r>
    </w:p>
    <w:p w:rsidR="006A7A9B" w:rsidRPr="009E740A" w:rsidRDefault="006A7A9B" w:rsidP="006A7A9B">
      <w:pPr>
        <w:spacing w:line="400" w:lineRule="exact"/>
        <w:ind w:leftChars="776" w:left="2308" w:hanging="756"/>
        <w:rPr>
          <w:rFonts w:ascii="標楷體" w:eastAsia="標楷體" w:hAnsi="標楷體"/>
          <w:color w:val="auto"/>
          <w:kern w:val="2"/>
          <w:sz w:val="28"/>
          <w:szCs w:val="28"/>
        </w:rPr>
      </w:pPr>
      <w:r w:rsidRPr="009E740A">
        <w:rPr>
          <w:rFonts w:ascii="標楷體" w:eastAsia="標楷體" w:hAnsi="標楷體" w:cs="新細明體" w:hint="eastAsia"/>
          <w:color w:val="auto"/>
          <w:kern w:val="2"/>
          <w:sz w:val="28"/>
          <w:szCs w:val="28"/>
        </w:rPr>
        <w:t>（四）</w:t>
      </w:r>
      <w:r w:rsidRPr="009E740A">
        <w:rPr>
          <w:rFonts w:ascii="標楷體" w:eastAsia="標楷體" w:hAnsi="標楷體" w:hint="eastAsia"/>
          <w:color w:val="auto"/>
          <w:kern w:val="2"/>
          <w:sz w:val="28"/>
          <w:szCs w:val="28"/>
        </w:rPr>
        <w:t>研發成果涉及機密者，送審人得針對機密部分提出說明，並要求審查過程及審查者予以保密。</w:t>
      </w:r>
    </w:p>
    <w:p w:rsidR="006A7A9B" w:rsidRPr="009E740A" w:rsidRDefault="006A7A9B" w:rsidP="006A7A9B">
      <w:pPr>
        <w:spacing w:line="400" w:lineRule="exact"/>
        <w:ind w:leftChars="776" w:left="2308" w:hanging="756"/>
        <w:rPr>
          <w:rFonts w:ascii="標楷體" w:eastAsia="標楷體" w:hAnsi="標楷體"/>
          <w:color w:val="auto"/>
          <w:kern w:val="2"/>
          <w:sz w:val="28"/>
          <w:szCs w:val="28"/>
        </w:rPr>
      </w:pPr>
      <w:r w:rsidRPr="009E740A">
        <w:rPr>
          <w:rFonts w:ascii="標楷體" w:eastAsia="標楷體" w:hAnsi="標楷體" w:cs="新細明體" w:hint="eastAsia"/>
          <w:color w:val="auto"/>
          <w:kern w:val="2"/>
          <w:sz w:val="28"/>
          <w:szCs w:val="28"/>
        </w:rPr>
        <w:t>（五）</w:t>
      </w:r>
      <w:r w:rsidRPr="009E740A">
        <w:rPr>
          <w:rFonts w:ascii="標楷體" w:eastAsia="標楷體" w:hAnsi="標楷體" w:hint="eastAsia"/>
          <w:color w:val="auto"/>
          <w:kern w:val="2"/>
          <w:sz w:val="28"/>
          <w:szCs w:val="28"/>
        </w:rPr>
        <w:t>送審成果應附整體之技術報告，其內容應包括下列之主要項目：</w:t>
      </w:r>
    </w:p>
    <w:p w:rsidR="006A7A9B" w:rsidRPr="009E740A" w:rsidRDefault="006A7A9B" w:rsidP="006A7A9B">
      <w:pPr>
        <w:spacing w:line="400" w:lineRule="exact"/>
        <w:ind w:leftChars="402" w:left="804" w:firstLineChars="602" w:firstLine="1686"/>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1.研發理念。</w:t>
      </w:r>
    </w:p>
    <w:p w:rsidR="006A7A9B" w:rsidRPr="009E740A" w:rsidRDefault="006A7A9B" w:rsidP="006A7A9B">
      <w:pPr>
        <w:spacing w:line="400" w:lineRule="exact"/>
        <w:ind w:leftChars="402" w:left="804" w:firstLineChars="602" w:firstLine="1686"/>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2.學理基礎。</w:t>
      </w:r>
    </w:p>
    <w:p w:rsidR="006A7A9B" w:rsidRPr="009E740A" w:rsidRDefault="006A7A9B" w:rsidP="006A7A9B">
      <w:pPr>
        <w:spacing w:line="400" w:lineRule="exact"/>
        <w:ind w:leftChars="402" w:left="804" w:firstLineChars="602" w:firstLine="1686"/>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3.主題內容。</w:t>
      </w:r>
    </w:p>
    <w:p w:rsidR="006A7A9B" w:rsidRPr="009E740A" w:rsidRDefault="006A7A9B" w:rsidP="006A7A9B">
      <w:pPr>
        <w:spacing w:line="400" w:lineRule="exact"/>
        <w:ind w:leftChars="402" w:left="804" w:firstLineChars="602" w:firstLine="1686"/>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4.方法技巧。</w:t>
      </w:r>
    </w:p>
    <w:p w:rsidR="006A7A9B" w:rsidRPr="009E740A" w:rsidRDefault="006A7A9B" w:rsidP="006A7A9B">
      <w:pPr>
        <w:spacing w:line="400" w:lineRule="exact"/>
        <w:ind w:leftChars="402" w:left="804" w:firstLineChars="602" w:firstLine="1686"/>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5.成果貢獻。</w:t>
      </w:r>
    </w:p>
    <w:p w:rsidR="006A7A9B" w:rsidRPr="009E740A" w:rsidRDefault="006A7A9B" w:rsidP="006A7A9B">
      <w:pPr>
        <w:spacing w:line="400" w:lineRule="exact"/>
        <w:ind w:leftChars="808" w:left="2445" w:hangingChars="296" w:hanging="829"/>
        <w:rPr>
          <w:rFonts w:ascii="標楷體" w:eastAsia="標楷體" w:hAnsi="標楷體" w:cs="標楷體"/>
          <w:color w:val="auto"/>
          <w:sz w:val="28"/>
          <w:szCs w:val="28"/>
        </w:rPr>
      </w:pPr>
      <w:r w:rsidRPr="009E740A">
        <w:rPr>
          <w:rFonts w:ascii="標楷體" w:eastAsia="標楷體" w:hAnsi="標楷體" w:cs="新細明體" w:hint="eastAsia"/>
          <w:color w:val="auto"/>
          <w:kern w:val="2"/>
          <w:sz w:val="28"/>
          <w:szCs w:val="28"/>
        </w:rPr>
        <w:t>（六）</w:t>
      </w:r>
      <w:r w:rsidRPr="0097632F">
        <w:rPr>
          <w:rFonts w:ascii="標楷體" w:eastAsia="標楷體" w:hAnsi="標楷體" w:cs="新細明體"/>
          <w:color w:val="auto"/>
          <w:kern w:val="2"/>
          <w:sz w:val="28"/>
          <w:szCs w:val="28"/>
        </w:rPr>
        <w:t>所提技術報告送審通過，</w:t>
      </w:r>
      <w:r w:rsidRPr="004703A3">
        <w:rPr>
          <w:rFonts w:ascii="標楷體" w:eastAsia="標楷體" w:hAnsi="標楷體" w:cs="標楷體" w:hint="eastAsia"/>
          <w:color w:val="FF0000"/>
          <w:sz w:val="28"/>
          <w:szCs w:val="28"/>
          <w:u w:val="single"/>
        </w:rPr>
        <w:t>應公開出版發行</w:t>
      </w:r>
      <w:r w:rsidRPr="004703A3">
        <w:rPr>
          <w:rFonts w:ascii="標楷體" w:eastAsia="標楷體" w:hAnsi="標楷體" w:cs="標楷體"/>
          <w:color w:val="FF0000"/>
          <w:kern w:val="2"/>
          <w:sz w:val="28"/>
          <w:szCs w:val="28"/>
          <w:u w:val="single"/>
        </w:rPr>
        <w:t>，</w:t>
      </w:r>
      <w:r w:rsidRPr="004703A3">
        <w:rPr>
          <w:rFonts w:ascii="標楷體" w:eastAsia="標楷體" w:hAnsi="標楷體" w:cs="標楷體" w:hint="eastAsia"/>
          <w:color w:val="FF0000"/>
          <w:kern w:val="2"/>
          <w:sz w:val="28"/>
          <w:szCs w:val="28"/>
          <w:u w:val="single"/>
        </w:rPr>
        <w:t>並</w:t>
      </w:r>
      <w:r w:rsidRPr="004703A3">
        <w:rPr>
          <w:rFonts w:ascii="標楷體" w:eastAsia="標楷體" w:hAnsi="標楷體" w:cs="標楷體"/>
          <w:color w:val="FF0000"/>
          <w:kern w:val="2"/>
          <w:sz w:val="28"/>
          <w:szCs w:val="28"/>
          <w:u w:val="single"/>
        </w:rPr>
        <w:t>於學校網站、圖書館公開</w:t>
      </w:r>
      <w:r w:rsidRPr="004703A3">
        <w:rPr>
          <w:rFonts w:ascii="標楷體" w:eastAsia="標楷體" w:hAnsi="標楷體" w:cs="標楷體" w:hint="eastAsia"/>
          <w:color w:val="FF0000"/>
          <w:sz w:val="28"/>
          <w:szCs w:val="28"/>
          <w:u w:val="single"/>
        </w:rPr>
        <w:t>。但</w:t>
      </w:r>
      <w:r w:rsidRPr="00BB22BF">
        <w:rPr>
          <w:rFonts w:ascii="標楷體" w:eastAsia="標楷體" w:hAnsi="標楷體" w:cs="標楷體"/>
          <w:color w:val="auto"/>
          <w:kern w:val="2"/>
          <w:sz w:val="28"/>
          <w:szCs w:val="28"/>
        </w:rPr>
        <w:t>涉及</w:t>
      </w:r>
      <w:r w:rsidRPr="009E740A">
        <w:rPr>
          <w:rFonts w:ascii="標楷體" w:eastAsia="標楷體" w:hAnsi="標楷體" w:cs="標楷體"/>
          <w:color w:val="auto"/>
          <w:kern w:val="2"/>
          <w:sz w:val="28"/>
          <w:szCs w:val="28"/>
        </w:rPr>
        <w:t>機密、申請專利或依法不得公開</w:t>
      </w:r>
      <w:r w:rsidRPr="0074282E">
        <w:rPr>
          <w:rFonts w:ascii="標楷體" w:eastAsia="標楷體" w:hAnsi="標楷體" w:cs="標楷體"/>
          <w:color w:val="auto"/>
          <w:kern w:val="2"/>
          <w:sz w:val="28"/>
          <w:szCs w:val="28"/>
        </w:rPr>
        <w:t>，</w:t>
      </w:r>
      <w:r w:rsidRPr="009E740A">
        <w:rPr>
          <w:rFonts w:ascii="標楷體" w:eastAsia="標楷體" w:hAnsi="標楷體" w:cs="標楷體"/>
          <w:color w:val="auto"/>
          <w:kern w:val="2"/>
          <w:sz w:val="28"/>
          <w:szCs w:val="28"/>
        </w:rPr>
        <w:t>經學校認定者，得不予公開出版或於一定期間內不予公開出版</w:t>
      </w:r>
      <w:r w:rsidRPr="009E740A">
        <w:rPr>
          <w:rFonts w:ascii="標楷體" w:eastAsia="標楷體" w:hAnsi="標楷體" w:cs="標楷體"/>
          <w:color w:val="auto"/>
          <w:sz w:val="28"/>
          <w:szCs w:val="28"/>
        </w:rPr>
        <w:t>。</w:t>
      </w:r>
    </w:p>
    <w:p w:rsidR="006A7A9B" w:rsidRPr="009E740A" w:rsidRDefault="006A7A9B" w:rsidP="006A7A9B">
      <w:pPr>
        <w:spacing w:line="400" w:lineRule="exact"/>
        <w:ind w:left="1120" w:hangingChars="400" w:hanging="1120"/>
        <w:jc w:val="both"/>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第八條    以教學實務成果申請升等者，應符合下列規定：</w:t>
      </w:r>
    </w:p>
    <w:p w:rsidR="006A7A9B" w:rsidRPr="009E740A" w:rsidRDefault="006A7A9B" w:rsidP="006A7A9B">
      <w:pPr>
        <w:spacing w:line="400" w:lineRule="exact"/>
        <w:ind w:leftChars="607" w:left="1774" w:hangingChars="200" w:hanging="56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一、教師</w:t>
      </w:r>
      <w:r w:rsidRPr="009E740A">
        <w:rPr>
          <w:rFonts w:ascii="標楷體" w:eastAsia="標楷體" w:hAnsi="標楷體" w:cs="標楷體"/>
          <w:color w:val="auto"/>
          <w:kern w:val="2"/>
          <w:sz w:val="28"/>
          <w:szCs w:val="28"/>
        </w:rPr>
        <w:t>在課程、教材、教法、教具、科技媒體運用、評量工具，具有創新、改進或延伸應用之具體研發成果，並能有效提升</w:t>
      </w:r>
      <w:r w:rsidRPr="009E740A">
        <w:rPr>
          <w:rFonts w:ascii="標楷體" w:eastAsia="標楷體" w:hAnsi="標楷體" w:hint="eastAsia"/>
          <w:color w:val="auto"/>
          <w:kern w:val="2"/>
          <w:sz w:val="28"/>
          <w:szCs w:val="28"/>
        </w:rPr>
        <w:t>學生學</w:t>
      </w:r>
      <w:r w:rsidRPr="009E740A">
        <w:rPr>
          <w:rFonts w:ascii="標楷體" w:eastAsia="標楷體" w:hAnsi="標楷體" w:hint="eastAsia"/>
          <w:color w:val="auto"/>
          <w:kern w:val="2"/>
          <w:sz w:val="28"/>
          <w:szCs w:val="28"/>
        </w:rPr>
        <w:lastRenderedPageBreak/>
        <w:t>習</w:t>
      </w:r>
      <w:r w:rsidRPr="009E740A">
        <w:rPr>
          <w:rFonts w:ascii="標楷體" w:eastAsia="標楷體" w:hAnsi="標楷體" w:cs="標楷體"/>
          <w:color w:val="auto"/>
          <w:kern w:val="2"/>
          <w:sz w:val="28"/>
          <w:szCs w:val="28"/>
        </w:rPr>
        <w:t>成效或於校內外推廣具有重要具體貢獻者</w:t>
      </w:r>
      <w:r w:rsidRPr="009E740A">
        <w:rPr>
          <w:rFonts w:ascii="標楷體" w:eastAsia="標楷體" w:hAnsi="標楷體" w:hint="eastAsia"/>
          <w:color w:val="auto"/>
          <w:kern w:val="2"/>
          <w:sz w:val="28"/>
          <w:szCs w:val="28"/>
        </w:rPr>
        <w:t>，得以技術報告送審，其審查範圍如下：</w:t>
      </w:r>
    </w:p>
    <w:p w:rsidR="006A7A9B" w:rsidRPr="009E740A" w:rsidRDefault="006A7A9B" w:rsidP="006A7A9B">
      <w:pPr>
        <w:spacing w:line="400" w:lineRule="exact"/>
        <w:ind w:leftChars="807" w:left="1616" w:hanging="2"/>
        <w:rPr>
          <w:rFonts w:ascii="標楷體" w:eastAsia="標楷體" w:hAnsi="標楷體"/>
          <w:color w:val="auto"/>
          <w:kern w:val="2"/>
          <w:sz w:val="28"/>
          <w:szCs w:val="28"/>
        </w:rPr>
      </w:pPr>
      <w:r w:rsidRPr="009E740A">
        <w:rPr>
          <w:rFonts w:ascii="標楷體" w:eastAsia="標楷體" w:hAnsi="標楷體" w:cs="標楷體"/>
          <w:color w:val="auto"/>
          <w:kern w:val="2"/>
          <w:sz w:val="28"/>
          <w:szCs w:val="28"/>
        </w:rPr>
        <w:t>教師以教學實務作為研究，其內涵得以各教育階段別之教學場域及受教者作為研究對象，在課程</w:t>
      </w:r>
      <w:r w:rsidRPr="009E740A">
        <w:rPr>
          <w:rFonts w:ascii="標楷體" w:eastAsia="標楷體" w:hAnsi="標楷體" w:cs="新細明體"/>
          <w:color w:val="auto"/>
          <w:kern w:val="2"/>
          <w:sz w:val="28"/>
          <w:szCs w:val="28"/>
        </w:rPr>
        <w:t>、</w:t>
      </w:r>
      <w:r w:rsidRPr="009E740A">
        <w:rPr>
          <w:rFonts w:ascii="標楷體" w:eastAsia="標楷體" w:hAnsi="標楷體" w:cs="標楷體"/>
          <w:color w:val="auto"/>
          <w:kern w:val="2"/>
          <w:sz w:val="28"/>
          <w:szCs w:val="28"/>
        </w:rPr>
        <w:t>教材</w:t>
      </w:r>
      <w:r w:rsidRPr="009E740A">
        <w:rPr>
          <w:rFonts w:ascii="標楷體" w:eastAsia="標楷體" w:hAnsi="標楷體" w:cs="新細明體"/>
          <w:color w:val="auto"/>
          <w:kern w:val="2"/>
          <w:sz w:val="28"/>
          <w:szCs w:val="28"/>
        </w:rPr>
        <w:t>、</w:t>
      </w:r>
      <w:r w:rsidRPr="009E740A">
        <w:rPr>
          <w:rFonts w:ascii="標楷體" w:eastAsia="標楷體" w:hAnsi="標楷體" w:cs="標楷體"/>
          <w:color w:val="auto"/>
          <w:kern w:val="2"/>
          <w:sz w:val="28"/>
          <w:szCs w:val="28"/>
        </w:rPr>
        <w:t>教法、教具</w:t>
      </w:r>
      <w:r w:rsidRPr="009E740A">
        <w:rPr>
          <w:rFonts w:ascii="標楷體" w:eastAsia="標楷體" w:hAnsi="標楷體" w:cs="新細明體"/>
          <w:color w:val="auto"/>
          <w:kern w:val="2"/>
          <w:sz w:val="28"/>
          <w:szCs w:val="28"/>
        </w:rPr>
        <w:t>、</w:t>
      </w:r>
      <w:r w:rsidRPr="009E740A">
        <w:rPr>
          <w:rFonts w:ascii="標楷體" w:eastAsia="標楷體" w:hAnsi="標楷體" w:cs="標楷體"/>
          <w:color w:val="auto"/>
          <w:kern w:val="2"/>
          <w:sz w:val="28"/>
          <w:szCs w:val="28"/>
        </w:rPr>
        <w:t>科技媒體運用</w:t>
      </w:r>
      <w:r w:rsidRPr="009E740A">
        <w:rPr>
          <w:rFonts w:ascii="標楷體" w:eastAsia="標楷體" w:hAnsi="標楷體" w:cs="新細明體"/>
          <w:color w:val="auto"/>
          <w:kern w:val="2"/>
          <w:sz w:val="28"/>
          <w:szCs w:val="28"/>
        </w:rPr>
        <w:t>、</w:t>
      </w:r>
      <w:r w:rsidRPr="009E740A">
        <w:rPr>
          <w:rFonts w:ascii="標楷體" w:eastAsia="標楷體" w:hAnsi="標楷體" w:cs="標楷體"/>
          <w:color w:val="auto"/>
          <w:kern w:val="2"/>
          <w:sz w:val="28"/>
          <w:szCs w:val="28"/>
        </w:rPr>
        <w:t>評量工具，具有創新、改進或延伸應用之具體研究（發）成果，並能有效提升學生學習成效或校內外推廣具有重要具體貢獻之成果</w:t>
      </w:r>
      <w:r w:rsidRPr="009E740A">
        <w:rPr>
          <w:rFonts w:ascii="標楷體" w:eastAsia="標楷體" w:hAnsi="標楷體" w:cs="新細明體"/>
          <w:color w:val="auto"/>
          <w:kern w:val="2"/>
          <w:sz w:val="28"/>
          <w:szCs w:val="28"/>
        </w:rPr>
        <w:t>，</w:t>
      </w:r>
      <w:r w:rsidRPr="009E740A">
        <w:rPr>
          <w:rFonts w:ascii="標楷體" w:eastAsia="標楷體" w:hAnsi="標楷體" w:cs="標楷體"/>
          <w:color w:val="auto"/>
          <w:kern w:val="2"/>
          <w:sz w:val="28"/>
          <w:szCs w:val="28"/>
        </w:rPr>
        <w:t>得以技術報告送審。</w:t>
      </w:r>
    </w:p>
    <w:p w:rsidR="006A7A9B" w:rsidRPr="009E740A" w:rsidRDefault="006A7A9B" w:rsidP="006A7A9B">
      <w:pPr>
        <w:spacing w:line="400" w:lineRule="exact"/>
        <w:ind w:leftChars="602" w:left="1856" w:hangingChars="233" w:hanging="652"/>
        <w:rPr>
          <w:rFonts w:ascii="標楷體" w:eastAsia="標楷體" w:hAnsi="標楷體"/>
          <w:color w:val="auto"/>
          <w:kern w:val="2"/>
          <w:sz w:val="28"/>
          <w:szCs w:val="28"/>
        </w:rPr>
      </w:pPr>
      <w:r w:rsidRPr="009E740A">
        <w:rPr>
          <w:rFonts w:ascii="標楷體" w:eastAsia="標楷體" w:hAnsi="標楷體"/>
          <w:color w:val="auto"/>
          <w:kern w:val="2"/>
          <w:sz w:val="28"/>
          <w:szCs w:val="28"/>
        </w:rPr>
        <w:t>二</w:t>
      </w:r>
      <w:r w:rsidRPr="009E740A">
        <w:rPr>
          <w:rFonts w:ascii="標楷體" w:eastAsia="標楷體" w:hAnsi="標楷體" w:hint="eastAsia"/>
          <w:color w:val="auto"/>
          <w:kern w:val="2"/>
          <w:sz w:val="28"/>
          <w:szCs w:val="28"/>
        </w:rPr>
        <w:t>、送審成果應符合下列規定：</w:t>
      </w:r>
    </w:p>
    <w:p w:rsidR="006A7A9B" w:rsidRPr="009E740A" w:rsidRDefault="006A7A9B" w:rsidP="006A7A9B">
      <w:pPr>
        <w:spacing w:line="400" w:lineRule="exact"/>
        <w:ind w:leftChars="750" w:left="2323" w:hangingChars="294" w:hanging="823"/>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（一）</w:t>
      </w:r>
      <w:r w:rsidRPr="009E740A">
        <w:rPr>
          <w:rFonts w:ascii="標楷體" w:eastAsia="標楷體" w:hAnsi="標楷體" w:cs="新細明體" w:hint="eastAsia"/>
          <w:color w:val="auto"/>
          <w:kern w:val="2"/>
          <w:sz w:val="28"/>
          <w:szCs w:val="28"/>
        </w:rPr>
        <w:t>送審</w:t>
      </w:r>
      <w:r w:rsidRPr="009E740A">
        <w:rPr>
          <w:rFonts w:ascii="標楷體" w:eastAsia="標楷體" w:hAnsi="標楷體" w:hint="eastAsia"/>
          <w:color w:val="auto"/>
          <w:kern w:val="2"/>
          <w:sz w:val="28"/>
          <w:szCs w:val="28"/>
        </w:rPr>
        <w:t>成果係送審教師取得前一職級教師資格</w:t>
      </w:r>
      <w:r w:rsidRPr="009E740A">
        <w:rPr>
          <w:rFonts w:ascii="標楷體" w:eastAsia="標楷體" w:hAnsi="標楷體" w:cs="標楷體"/>
          <w:color w:val="auto"/>
          <w:kern w:val="2"/>
          <w:sz w:val="28"/>
          <w:szCs w:val="28"/>
        </w:rPr>
        <w:t>後出版或發表</w:t>
      </w:r>
      <w:r w:rsidRPr="009E740A">
        <w:rPr>
          <w:rFonts w:ascii="標楷體" w:eastAsia="標楷體" w:hAnsi="標楷體" w:hint="eastAsia"/>
          <w:color w:val="auto"/>
          <w:kern w:val="2"/>
          <w:sz w:val="28"/>
          <w:szCs w:val="28"/>
        </w:rPr>
        <w:t>之成果</w:t>
      </w:r>
      <w:r w:rsidRPr="009E740A">
        <w:rPr>
          <w:rFonts w:ascii="標楷體" w:eastAsia="標楷體" w:hAnsi="標楷體" w:cs="標楷體"/>
          <w:color w:val="auto"/>
          <w:kern w:val="2"/>
          <w:sz w:val="28"/>
          <w:szCs w:val="28"/>
        </w:rPr>
        <w:t>；送審人曾於境外擔任專任教師之年資，經採計為升等年資者，其送審專門著作作品、成就證明或技術報告得予併計。</w:t>
      </w:r>
    </w:p>
    <w:p w:rsidR="006A7A9B" w:rsidRPr="009E740A" w:rsidRDefault="006A7A9B" w:rsidP="006A7A9B">
      <w:pPr>
        <w:spacing w:line="400" w:lineRule="exact"/>
        <w:ind w:leftChars="750" w:left="2323" w:hangingChars="294" w:hanging="823"/>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（二）以二種以上教學</w:t>
      </w:r>
      <w:r w:rsidRPr="009E740A">
        <w:rPr>
          <w:rFonts w:ascii="標楷體" w:eastAsia="標楷體" w:hAnsi="標楷體" w:cs="標楷體"/>
          <w:color w:val="auto"/>
          <w:sz w:val="28"/>
          <w:szCs w:val="28"/>
        </w:rPr>
        <w:t>實務</w:t>
      </w:r>
      <w:r w:rsidRPr="009E740A">
        <w:rPr>
          <w:rFonts w:ascii="標楷體" w:eastAsia="標楷體" w:hAnsi="標楷體" w:hint="eastAsia"/>
          <w:color w:val="auto"/>
          <w:kern w:val="2"/>
          <w:sz w:val="28"/>
          <w:szCs w:val="28"/>
        </w:rPr>
        <w:t>成果送審者，應自行擇定代表成果及參考成果。其屬一系列相關之</w:t>
      </w:r>
      <w:r w:rsidRPr="009E740A">
        <w:rPr>
          <w:rFonts w:ascii="標楷體" w:eastAsia="標楷體" w:hAnsi="標楷體" w:cs="標楷體"/>
          <w:color w:val="auto"/>
          <w:sz w:val="28"/>
          <w:szCs w:val="28"/>
        </w:rPr>
        <w:t>研究</w:t>
      </w:r>
      <w:r w:rsidRPr="009E740A">
        <w:rPr>
          <w:rFonts w:ascii="標楷體" w:eastAsia="標楷體" w:hAnsi="標楷體" w:hint="eastAsia"/>
          <w:color w:val="auto"/>
          <w:kern w:val="2"/>
          <w:sz w:val="28"/>
          <w:szCs w:val="28"/>
        </w:rPr>
        <w:t>者，得自行合併為代表成果。</w:t>
      </w:r>
    </w:p>
    <w:p w:rsidR="006A7A9B" w:rsidRPr="009E740A" w:rsidRDefault="006A7A9B" w:rsidP="006A7A9B">
      <w:pPr>
        <w:spacing w:line="400" w:lineRule="exact"/>
        <w:ind w:leftChars="750" w:left="2323" w:hangingChars="294" w:hanging="823"/>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（三）如係數人合作代表成果者，僅得由其中一人送審；送審時，送審人以外他人</w:t>
      </w:r>
      <w:r w:rsidRPr="009E740A">
        <w:rPr>
          <w:rFonts w:ascii="標楷體" w:eastAsia="標楷體" w:hAnsi="標楷體" w:cs="標楷體"/>
          <w:color w:val="auto"/>
          <w:sz w:val="28"/>
          <w:szCs w:val="28"/>
        </w:rPr>
        <w:t>應</w:t>
      </w:r>
      <w:r w:rsidRPr="009E740A">
        <w:rPr>
          <w:rFonts w:ascii="標楷體" w:eastAsia="標楷體" w:hAnsi="標楷體" w:hint="eastAsia"/>
          <w:color w:val="auto"/>
          <w:kern w:val="2"/>
          <w:sz w:val="28"/>
          <w:szCs w:val="28"/>
        </w:rPr>
        <w:t>放棄以該成果作為代表成果送審之權利。送審人應以書面具體說明其參與部分，並由合著人簽章證明之。</w:t>
      </w:r>
    </w:p>
    <w:p w:rsidR="006A7A9B" w:rsidRPr="009E740A" w:rsidRDefault="006A7A9B" w:rsidP="006A7A9B">
      <w:pPr>
        <w:spacing w:line="400" w:lineRule="exact"/>
        <w:ind w:leftChars="737" w:left="2314" w:hangingChars="300" w:hanging="840"/>
        <w:rPr>
          <w:rFonts w:ascii="標楷體" w:eastAsia="標楷體" w:hAnsi="標楷體" w:cs="新細明體"/>
          <w:color w:val="auto"/>
          <w:kern w:val="2"/>
          <w:sz w:val="28"/>
          <w:szCs w:val="28"/>
        </w:rPr>
      </w:pPr>
      <w:r w:rsidRPr="009E740A">
        <w:rPr>
          <w:rFonts w:ascii="標楷體" w:eastAsia="標楷體" w:hAnsi="標楷體" w:hint="eastAsia"/>
          <w:color w:val="auto"/>
          <w:kern w:val="2"/>
          <w:sz w:val="28"/>
          <w:szCs w:val="28"/>
        </w:rPr>
        <w:t>（四）</w:t>
      </w:r>
      <w:r w:rsidRPr="009E740A">
        <w:rPr>
          <w:rFonts w:ascii="標楷體" w:eastAsia="標楷體" w:hAnsi="標楷體" w:cs="新細明體"/>
          <w:color w:val="auto"/>
          <w:kern w:val="2"/>
          <w:sz w:val="28"/>
          <w:szCs w:val="28"/>
        </w:rPr>
        <w:t>送審之教學實務成果技術報告，其內容應包括下列之主要項目：</w:t>
      </w:r>
    </w:p>
    <w:p w:rsidR="006A7A9B" w:rsidRPr="009E740A" w:rsidRDefault="006A7A9B" w:rsidP="006A7A9B">
      <w:pPr>
        <w:spacing w:line="400" w:lineRule="exact"/>
        <w:ind w:leftChars="855" w:left="1710" w:firstLineChars="189" w:firstLine="529"/>
        <w:rPr>
          <w:rFonts w:ascii="標楷體" w:eastAsia="標楷體" w:hAnsi="標楷體" w:cs="標楷體"/>
          <w:color w:val="auto"/>
          <w:sz w:val="28"/>
          <w:szCs w:val="28"/>
        </w:rPr>
      </w:pPr>
      <w:r w:rsidRPr="009E740A">
        <w:rPr>
          <w:rFonts w:ascii="標楷體" w:eastAsia="標楷體" w:hAnsi="標楷體" w:cs="標楷體" w:hint="eastAsia"/>
          <w:color w:val="auto"/>
          <w:sz w:val="28"/>
          <w:szCs w:val="28"/>
        </w:rPr>
        <w:t>1.</w:t>
      </w:r>
      <w:r w:rsidRPr="009E740A">
        <w:rPr>
          <w:rFonts w:ascii="標楷體" w:eastAsia="標楷體" w:hAnsi="標楷體" w:cs="標楷體"/>
          <w:color w:val="auto"/>
          <w:sz w:val="28"/>
          <w:szCs w:val="28"/>
        </w:rPr>
        <w:t>教學</w:t>
      </w:r>
      <w:r w:rsidRPr="009E740A">
        <w:rPr>
          <w:rFonts w:ascii="新細明體" w:eastAsia="新細明體" w:hAnsi="新細明體" w:cs="新細明體"/>
          <w:color w:val="auto"/>
          <w:sz w:val="28"/>
          <w:szCs w:val="28"/>
        </w:rPr>
        <w:t>、</w:t>
      </w:r>
      <w:r w:rsidRPr="009E740A">
        <w:rPr>
          <w:rFonts w:ascii="標楷體" w:eastAsia="標楷體" w:hAnsi="標楷體" w:cs="標楷體"/>
          <w:color w:val="auto"/>
          <w:sz w:val="28"/>
          <w:szCs w:val="28"/>
        </w:rPr>
        <w:t>課程或設計理念。</w:t>
      </w:r>
    </w:p>
    <w:p w:rsidR="006A7A9B" w:rsidRPr="009E740A" w:rsidRDefault="006A7A9B" w:rsidP="006A7A9B">
      <w:pPr>
        <w:spacing w:line="400" w:lineRule="exact"/>
        <w:ind w:leftChars="855" w:left="1710" w:firstLineChars="189" w:firstLine="529"/>
        <w:rPr>
          <w:rFonts w:ascii="標楷體" w:eastAsia="標楷體" w:hAnsi="標楷體" w:cs="標楷體"/>
          <w:color w:val="auto"/>
          <w:sz w:val="28"/>
          <w:szCs w:val="28"/>
        </w:rPr>
      </w:pPr>
      <w:r w:rsidRPr="009E740A">
        <w:rPr>
          <w:rFonts w:ascii="標楷體" w:eastAsia="標楷體" w:hAnsi="標楷體" w:cs="標楷體" w:hint="eastAsia"/>
          <w:color w:val="auto"/>
          <w:sz w:val="28"/>
          <w:szCs w:val="28"/>
        </w:rPr>
        <w:t>2.</w:t>
      </w:r>
      <w:r w:rsidRPr="009E740A">
        <w:rPr>
          <w:rFonts w:ascii="標楷體" w:eastAsia="標楷體" w:hAnsi="標楷體" w:cs="標楷體"/>
          <w:color w:val="auto"/>
          <w:sz w:val="28"/>
          <w:szCs w:val="28"/>
        </w:rPr>
        <w:t>學理基礎。</w:t>
      </w:r>
    </w:p>
    <w:p w:rsidR="006A7A9B" w:rsidRPr="009E740A" w:rsidRDefault="006A7A9B" w:rsidP="006A7A9B">
      <w:pPr>
        <w:spacing w:line="400" w:lineRule="exact"/>
        <w:ind w:leftChars="855" w:left="1710" w:firstLineChars="189" w:firstLine="529"/>
        <w:rPr>
          <w:rFonts w:ascii="標楷體" w:eastAsia="標楷體" w:hAnsi="標楷體" w:cs="標楷體"/>
          <w:color w:val="auto"/>
          <w:sz w:val="28"/>
          <w:szCs w:val="28"/>
        </w:rPr>
      </w:pPr>
      <w:r w:rsidRPr="009E740A">
        <w:rPr>
          <w:rFonts w:ascii="標楷體" w:eastAsia="標楷體" w:hAnsi="標楷體" w:cs="標楷體" w:hint="eastAsia"/>
          <w:color w:val="auto"/>
          <w:sz w:val="28"/>
          <w:szCs w:val="28"/>
        </w:rPr>
        <w:t>3.</w:t>
      </w:r>
      <w:r w:rsidRPr="009E740A">
        <w:rPr>
          <w:rFonts w:ascii="標楷體" w:eastAsia="標楷體" w:hAnsi="標楷體" w:cs="標楷體"/>
          <w:color w:val="auto"/>
          <w:sz w:val="28"/>
          <w:szCs w:val="28"/>
        </w:rPr>
        <w:t>主題內容及方法技巧。</w:t>
      </w:r>
    </w:p>
    <w:p w:rsidR="006A7A9B" w:rsidRPr="009E740A" w:rsidRDefault="006A7A9B" w:rsidP="006A7A9B">
      <w:pPr>
        <w:spacing w:line="400" w:lineRule="exact"/>
        <w:ind w:leftChars="855" w:left="1710" w:firstLineChars="189" w:firstLine="529"/>
        <w:rPr>
          <w:rFonts w:ascii="標楷體" w:eastAsia="標楷體" w:hAnsi="標楷體" w:cs="標楷體"/>
          <w:color w:val="auto"/>
          <w:sz w:val="28"/>
          <w:szCs w:val="28"/>
        </w:rPr>
      </w:pPr>
      <w:r w:rsidRPr="009E740A">
        <w:rPr>
          <w:rFonts w:ascii="標楷體" w:eastAsia="標楷體" w:hAnsi="標楷體" w:cs="標楷體" w:hint="eastAsia"/>
          <w:color w:val="auto"/>
          <w:sz w:val="28"/>
          <w:szCs w:val="28"/>
        </w:rPr>
        <w:t>4.</w:t>
      </w:r>
      <w:r w:rsidRPr="009E740A">
        <w:rPr>
          <w:rFonts w:ascii="標楷體" w:eastAsia="標楷體" w:hAnsi="標楷體" w:cs="標楷體"/>
          <w:color w:val="auto"/>
          <w:sz w:val="28"/>
          <w:szCs w:val="28"/>
        </w:rPr>
        <w:t>研發成果及學習成效。</w:t>
      </w:r>
    </w:p>
    <w:p w:rsidR="006A7A9B" w:rsidRPr="009E740A" w:rsidRDefault="006A7A9B" w:rsidP="006A7A9B">
      <w:pPr>
        <w:spacing w:line="400" w:lineRule="exact"/>
        <w:ind w:leftChars="855" w:left="1710" w:firstLineChars="189" w:firstLine="529"/>
        <w:rPr>
          <w:rFonts w:ascii="標楷體" w:eastAsia="標楷體" w:hAnsi="標楷體"/>
          <w:color w:val="auto"/>
          <w:kern w:val="2"/>
          <w:sz w:val="28"/>
          <w:szCs w:val="28"/>
        </w:rPr>
      </w:pPr>
      <w:r w:rsidRPr="009E740A">
        <w:rPr>
          <w:rFonts w:ascii="標楷體" w:eastAsia="標楷體" w:hAnsi="標楷體" w:cs="標楷體" w:hint="eastAsia"/>
          <w:color w:val="auto"/>
          <w:sz w:val="28"/>
          <w:szCs w:val="28"/>
        </w:rPr>
        <w:t>5.</w:t>
      </w:r>
      <w:r w:rsidRPr="009E740A">
        <w:rPr>
          <w:rFonts w:ascii="標楷體" w:eastAsia="標楷體" w:hAnsi="標楷體" w:cs="標楷體"/>
          <w:color w:val="auto"/>
          <w:sz w:val="28"/>
          <w:szCs w:val="28"/>
        </w:rPr>
        <w:t>創新及貢獻。</w:t>
      </w:r>
    </w:p>
    <w:p w:rsidR="006A7A9B" w:rsidRPr="009E740A" w:rsidRDefault="006A7A9B" w:rsidP="006A7A9B">
      <w:pPr>
        <w:spacing w:line="400" w:lineRule="exact"/>
        <w:ind w:leftChars="750" w:left="2323" w:hangingChars="294" w:hanging="823"/>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（五）代表成果及參考成果應公開發表，並有相關佐證資料。</w:t>
      </w:r>
    </w:p>
    <w:p w:rsidR="006A7A9B" w:rsidRPr="009E740A" w:rsidRDefault="006A7A9B" w:rsidP="006A7A9B">
      <w:pPr>
        <w:spacing w:line="400" w:lineRule="exact"/>
        <w:ind w:leftChars="750" w:left="2323" w:hangingChars="294" w:hanging="823"/>
        <w:rPr>
          <w:rFonts w:ascii="標楷體" w:eastAsia="標楷體" w:hAnsi="標楷體" w:cs="標楷體"/>
          <w:color w:val="auto"/>
          <w:sz w:val="28"/>
          <w:szCs w:val="28"/>
        </w:rPr>
      </w:pPr>
      <w:r w:rsidRPr="009E740A">
        <w:rPr>
          <w:rFonts w:ascii="標楷體" w:eastAsia="標楷體" w:hAnsi="標楷體" w:cs="新細明體" w:hint="eastAsia"/>
          <w:color w:val="auto"/>
          <w:kern w:val="2"/>
          <w:sz w:val="28"/>
          <w:szCs w:val="28"/>
        </w:rPr>
        <w:t>（六）</w:t>
      </w:r>
      <w:r w:rsidRPr="0097632F">
        <w:rPr>
          <w:rFonts w:ascii="標楷體" w:eastAsia="標楷體" w:hAnsi="標楷體"/>
          <w:color w:val="auto"/>
          <w:kern w:val="2"/>
          <w:sz w:val="28"/>
          <w:szCs w:val="28"/>
        </w:rPr>
        <w:t>所提技術報告送審通過，</w:t>
      </w:r>
      <w:r w:rsidRPr="004703A3">
        <w:rPr>
          <w:rFonts w:ascii="標楷體" w:eastAsia="標楷體" w:hAnsi="標楷體" w:cs="標楷體" w:hint="eastAsia"/>
          <w:color w:val="FF0000"/>
          <w:sz w:val="28"/>
          <w:szCs w:val="28"/>
          <w:u w:val="single"/>
        </w:rPr>
        <w:t>應公開出版發行</w:t>
      </w:r>
      <w:r w:rsidRPr="004703A3">
        <w:rPr>
          <w:rFonts w:ascii="標楷體" w:eastAsia="標楷體" w:hAnsi="標楷體" w:cs="標楷體"/>
          <w:color w:val="FF0000"/>
          <w:kern w:val="2"/>
          <w:sz w:val="28"/>
          <w:szCs w:val="28"/>
          <w:u w:val="single"/>
        </w:rPr>
        <w:t>，</w:t>
      </w:r>
      <w:r w:rsidRPr="004703A3">
        <w:rPr>
          <w:rFonts w:ascii="標楷體" w:eastAsia="標楷體" w:hAnsi="標楷體" w:cs="標楷體" w:hint="eastAsia"/>
          <w:color w:val="FF0000"/>
          <w:kern w:val="2"/>
          <w:sz w:val="28"/>
          <w:szCs w:val="28"/>
          <w:u w:val="single"/>
        </w:rPr>
        <w:t>並</w:t>
      </w:r>
      <w:r w:rsidRPr="004703A3">
        <w:rPr>
          <w:rFonts w:ascii="標楷體" w:eastAsia="標楷體" w:hAnsi="標楷體" w:cs="標楷體"/>
          <w:color w:val="FF0000"/>
          <w:kern w:val="2"/>
          <w:sz w:val="28"/>
          <w:szCs w:val="28"/>
          <w:u w:val="single"/>
        </w:rPr>
        <w:t>於學校網站、圖書館公開</w:t>
      </w:r>
      <w:r w:rsidRPr="004703A3">
        <w:rPr>
          <w:rFonts w:ascii="標楷體" w:eastAsia="標楷體" w:hAnsi="標楷體" w:cs="標楷體" w:hint="eastAsia"/>
          <w:color w:val="FF0000"/>
          <w:sz w:val="28"/>
          <w:szCs w:val="28"/>
          <w:u w:val="single"/>
        </w:rPr>
        <w:t>。但</w:t>
      </w:r>
      <w:r w:rsidRPr="00BB22BF">
        <w:rPr>
          <w:rFonts w:ascii="標楷體" w:eastAsia="標楷體" w:hAnsi="標楷體" w:cs="標楷體"/>
          <w:color w:val="auto"/>
          <w:kern w:val="2"/>
          <w:sz w:val="28"/>
          <w:szCs w:val="28"/>
        </w:rPr>
        <w:t>涉及機密</w:t>
      </w:r>
      <w:r w:rsidRPr="009E740A">
        <w:rPr>
          <w:rFonts w:ascii="標楷體" w:eastAsia="標楷體" w:hAnsi="標楷體" w:cs="標楷體"/>
          <w:color w:val="auto"/>
          <w:kern w:val="2"/>
          <w:sz w:val="28"/>
          <w:szCs w:val="28"/>
        </w:rPr>
        <w:t>、申請專利或依法不得公開</w:t>
      </w:r>
      <w:r w:rsidRPr="00020DC3">
        <w:rPr>
          <w:rFonts w:ascii="標楷體" w:eastAsia="標楷體" w:hAnsi="標楷體" w:cs="標楷體"/>
          <w:color w:val="auto"/>
          <w:kern w:val="2"/>
          <w:sz w:val="28"/>
          <w:szCs w:val="28"/>
        </w:rPr>
        <w:t>，</w:t>
      </w:r>
      <w:r w:rsidRPr="009E740A">
        <w:rPr>
          <w:rFonts w:ascii="標楷體" w:eastAsia="標楷體" w:hAnsi="標楷體" w:cs="標楷體"/>
          <w:color w:val="auto"/>
          <w:kern w:val="2"/>
          <w:sz w:val="28"/>
          <w:szCs w:val="28"/>
        </w:rPr>
        <w:t>經學校認定者，得不予公開出版或於一定期間內不予公開出版</w:t>
      </w:r>
      <w:r w:rsidRPr="009E740A">
        <w:rPr>
          <w:rFonts w:ascii="標楷體" w:eastAsia="標楷體" w:hAnsi="標楷體" w:cs="標楷體"/>
          <w:color w:val="auto"/>
          <w:sz w:val="28"/>
          <w:szCs w:val="28"/>
        </w:rPr>
        <w:t>。</w:t>
      </w:r>
    </w:p>
    <w:p w:rsidR="006A7A9B" w:rsidRPr="009E740A" w:rsidRDefault="006A7A9B" w:rsidP="006A7A9B">
      <w:pPr>
        <w:spacing w:line="400" w:lineRule="exact"/>
        <w:ind w:leftChars="750" w:left="2323" w:hangingChars="294" w:hanging="823"/>
        <w:rPr>
          <w:rFonts w:ascii="新細明體" w:eastAsia="新細明體" w:hAnsi="新細明體" w:cs="新細明體"/>
          <w:color w:val="auto"/>
          <w:kern w:val="2"/>
          <w:sz w:val="28"/>
          <w:szCs w:val="28"/>
        </w:rPr>
      </w:pPr>
      <w:r w:rsidRPr="009E740A">
        <w:rPr>
          <w:rFonts w:ascii="標楷體" w:eastAsia="標楷體" w:hAnsi="標楷體" w:cs="新細明體" w:hint="eastAsia"/>
          <w:color w:val="auto"/>
          <w:kern w:val="2"/>
          <w:sz w:val="28"/>
          <w:szCs w:val="28"/>
        </w:rPr>
        <w:t>（七）送審代表成果之類型可包含</w:t>
      </w:r>
      <w:r w:rsidRPr="009E740A">
        <w:rPr>
          <w:rFonts w:ascii="新細明體" w:eastAsia="新細明體" w:hAnsi="新細明體" w:cs="新細明體" w:hint="eastAsia"/>
          <w:color w:val="auto"/>
          <w:kern w:val="2"/>
          <w:sz w:val="28"/>
          <w:szCs w:val="28"/>
        </w:rPr>
        <w:t>：</w:t>
      </w:r>
    </w:p>
    <w:p w:rsidR="006A7A9B" w:rsidRPr="009E740A" w:rsidRDefault="006A7A9B" w:rsidP="006A7A9B">
      <w:pPr>
        <w:spacing w:line="400" w:lineRule="exact"/>
        <w:ind w:leftChars="1045" w:left="2420" w:hangingChars="118" w:hanging="33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1.符合與開授學科、教學場域有關，並有助學生學習成效之教學實務技術報告。</w:t>
      </w:r>
    </w:p>
    <w:p w:rsidR="006A7A9B" w:rsidRPr="009E740A" w:rsidRDefault="006A7A9B" w:rsidP="006A7A9B">
      <w:pPr>
        <w:spacing w:line="400" w:lineRule="exact"/>
        <w:ind w:leftChars="1045" w:left="2420" w:hangingChars="118" w:hanging="33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2.具各學科特色之課程設計或創新教學策略之教學實務技術報告。</w:t>
      </w:r>
    </w:p>
    <w:p w:rsidR="006A7A9B" w:rsidRPr="009E740A" w:rsidRDefault="006A7A9B" w:rsidP="006A7A9B">
      <w:pPr>
        <w:spacing w:line="400" w:lineRule="exact"/>
        <w:ind w:leftChars="1045" w:left="2420" w:hangingChars="118" w:hanging="330"/>
        <w:rPr>
          <w:rFonts w:ascii="標楷體" w:eastAsia="標楷體" w:hAnsi="標楷體" w:cs="標楷體"/>
          <w:color w:val="auto"/>
          <w:kern w:val="2"/>
          <w:sz w:val="28"/>
          <w:szCs w:val="28"/>
        </w:rPr>
      </w:pPr>
      <w:r w:rsidRPr="009E740A">
        <w:rPr>
          <w:rFonts w:ascii="標楷體" w:eastAsia="標楷體" w:hAnsi="標楷體" w:hint="eastAsia"/>
          <w:color w:val="auto"/>
          <w:kern w:val="2"/>
          <w:sz w:val="28"/>
          <w:szCs w:val="28"/>
        </w:rPr>
        <w:t>3.以多元方式評估學生有效學習成效之教學實務技術報告。</w:t>
      </w:r>
    </w:p>
    <w:p w:rsidR="006A7A9B" w:rsidRPr="009E740A" w:rsidRDefault="006A7A9B" w:rsidP="006A7A9B">
      <w:pPr>
        <w:spacing w:line="400" w:lineRule="exact"/>
        <w:ind w:leftChars="737" w:left="1474" w:firstLineChars="12" w:firstLine="34"/>
        <w:rPr>
          <w:rFonts w:ascii="標楷體" w:eastAsia="標楷體" w:hAnsi="標楷體" w:cs="新細明體"/>
          <w:color w:val="auto"/>
          <w:kern w:val="2"/>
          <w:sz w:val="28"/>
          <w:szCs w:val="28"/>
        </w:rPr>
      </w:pPr>
      <w:r w:rsidRPr="009E740A">
        <w:rPr>
          <w:rFonts w:ascii="標楷體" w:eastAsia="標楷體" w:hAnsi="標楷體" w:cs="新細明體" w:hint="eastAsia"/>
          <w:color w:val="auto"/>
          <w:kern w:val="2"/>
          <w:sz w:val="28"/>
          <w:szCs w:val="28"/>
        </w:rPr>
        <w:lastRenderedPageBreak/>
        <w:t>（八）送審參考成果之類型可包含</w:t>
      </w:r>
      <w:r w:rsidRPr="009E740A">
        <w:rPr>
          <w:rFonts w:ascii="新細明體" w:eastAsia="新細明體" w:hAnsi="新細明體" w:cs="新細明體" w:hint="eastAsia"/>
          <w:color w:val="auto"/>
          <w:kern w:val="2"/>
          <w:sz w:val="28"/>
          <w:szCs w:val="28"/>
        </w:rPr>
        <w:t>：</w:t>
      </w:r>
    </w:p>
    <w:p w:rsidR="006A7A9B" w:rsidRPr="009E740A" w:rsidRDefault="006A7A9B" w:rsidP="006A7A9B">
      <w:pPr>
        <w:spacing w:line="400" w:lineRule="exact"/>
        <w:ind w:leftChars="1045" w:left="2420" w:hangingChars="118" w:hanging="33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1.符合與開授學科、教學場域有關，並有助學生學習成效之教學實務技術報告。</w:t>
      </w:r>
    </w:p>
    <w:p w:rsidR="006A7A9B" w:rsidRPr="009E740A" w:rsidRDefault="006A7A9B" w:rsidP="006A7A9B">
      <w:pPr>
        <w:spacing w:line="400" w:lineRule="exact"/>
        <w:ind w:leftChars="1045" w:left="2420" w:hangingChars="118" w:hanging="33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2.具各學科特色之教學模式或創新教學策略之教學實務技術報告。</w:t>
      </w:r>
    </w:p>
    <w:p w:rsidR="006A7A9B" w:rsidRPr="009E740A" w:rsidRDefault="006A7A9B" w:rsidP="006A7A9B">
      <w:pPr>
        <w:spacing w:line="400" w:lineRule="exact"/>
        <w:ind w:leftChars="1045" w:left="2420" w:hangingChars="118" w:hanging="33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3.以多元方式評估學生有效學習成效之教學實務技術報告。</w:t>
      </w:r>
    </w:p>
    <w:p w:rsidR="006A7A9B" w:rsidRPr="009E740A" w:rsidRDefault="006A7A9B" w:rsidP="006A7A9B">
      <w:pPr>
        <w:spacing w:line="400" w:lineRule="exact"/>
        <w:ind w:leftChars="1045" w:left="2420" w:hangingChars="118" w:hanging="33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4.具審查機制之教學相關計畫成果報告</w:t>
      </w:r>
      <w:r w:rsidRPr="009E740A">
        <w:rPr>
          <w:rFonts w:ascii="標楷體" w:eastAsia="標楷體" w:hAnsi="標楷體"/>
          <w:color w:val="auto"/>
          <w:kern w:val="2"/>
          <w:sz w:val="28"/>
          <w:szCs w:val="28"/>
        </w:rPr>
        <w:t>(</w:t>
      </w:r>
      <w:r w:rsidRPr="009E740A">
        <w:rPr>
          <w:rFonts w:ascii="標楷體" w:eastAsia="標楷體" w:hAnsi="標楷體" w:hint="eastAsia"/>
          <w:color w:val="auto"/>
          <w:kern w:val="2"/>
          <w:sz w:val="28"/>
          <w:szCs w:val="28"/>
        </w:rPr>
        <w:t>如教學卓越計畫、師資培育精緻發展特色計畫等；須為主持人、協同</w:t>
      </w:r>
      <w:r w:rsidRPr="009E740A">
        <w:rPr>
          <w:rFonts w:ascii="標楷體" w:eastAsia="標楷體" w:hAnsi="標楷體"/>
          <w:color w:val="auto"/>
          <w:kern w:val="2"/>
          <w:sz w:val="28"/>
          <w:szCs w:val="28"/>
        </w:rPr>
        <w:t>/</w:t>
      </w:r>
      <w:r w:rsidRPr="009E740A">
        <w:rPr>
          <w:rFonts w:ascii="標楷體" w:eastAsia="標楷體" w:hAnsi="標楷體" w:hint="eastAsia"/>
          <w:color w:val="auto"/>
          <w:kern w:val="2"/>
          <w:sz w:val="28"/>
          <w:szCs w:val="28"/>
        </w:rPr>
        <w:t>共同</w:t>
      </w:r>
      <w:r w:rsidRPr="009E740A">
        <w:rPr>
          <w:rFonts w:ascii="標楷體" w:eastAsia="標楷體" w:hAnsi="標楷體"/>
          <w:color w:val="auto"/>
          <w:kern w:val="2"/>
          <w:sz w:val="28"/>
          <w:szCs w:val="28"/>
        </w:rPr>
        <w:t>/</w:t>
      </w:r>
      <w:r w:rsidRPr="009E740A">
        <w:rPr>
          <w:rFonts w:ascii="標楷體" w:eastAsia="標楷體" w:hAnsi="標楷體" w:hint="eastAsia"/>
          <w:color w:val="auto"/>
          <w:kern w:val="2"/>
          <w:sz w:val="28"/>
          <w:szCs w:val="28"/>
        </w:rPr>
        <w:t>分項主持人或等同之人員</w:t>
      </w:r>
      <w:r w:rsidRPr="009E740A">
        <w:rPr>
          <w:rFonts w:ascii="標楷體" w:eastAsia="標楷體" w:hAnsi="標楷體"/>
          <w:color w:val="auto"/>
          <w:kern w:val="2"/>
          <w:sz w:val="28"/>
          <w:szCs w:val="28"/>
        </w:rPr>
        <w:t>)</w:t>
      </w:r>
      <w:r w:rsidRPr="009E740A">
        <w:rPr>
          <w:rFonts w:ascii="標楷體" w:eastAsia="標楷體" w:hAnsi="標楷體" w:hint="eastAsia"/>
          <w:color w:val="auto"/>
          <w:kern w:val="2"/>
          <w:sz w:val="28"/>
          <w:szCs w:val="28"/>
        </w:rPr>
        <w:t>。</w:t>
      </w:r>
    </w:p>
    <w:p w:rsidR="006A7A9B" w:rsidRPr="009E740A" w:rsidRDefault="006A7A9B" w:rsidP="006A7A9B">
      <w:pPr>
        <w:spacing w:line="400" w:lineRule="exact"/>
        <w:ind w:leftChars="1045" w:left="2420" w:hangingChars="118" w:hanging="33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5.教學實驗成果報告或教學行動研究成果報告。</w:t>
      </w:r>
    </w:p>
    <w:p w:rsidR="006A7A9B" w:rsidRPr="009E740A" w:rsidRDefault="006A7A9B" w:rsidP="006A7A9B">
      <w:pPr>
        <w:spacing w:line="400" w:lineRule="exact"/>
        <w:ind w:leftChars="1045" w:left="2420" w:hangingChars="118" w:hanging="33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6.其他教學實務成果報告。</w:t>
      </w:r>
    </w:p>
    <w:p w:rsidR="006A7A9B" w:rsidRPr="009E740A" w:rsidRDefault="006A7A9B" w:rsidP="006A7A9B">
      <w:pPr>
        <w:spacing w:line="400" w:lineRule="exact"/>
        <w:ind w:leftChars="1045" w:left="2420" w:hangingChars="118" w:hanging="330"/>
        <w:rPr>
          <w:rFonts w:ascii="新細明體" w:eastAsia="新細明體" w:hAnsi="新細明體"/>
          <w:color w:val="auto"/>
          <w:kern w:val="2"/>
          <w:sz w:val="28"/>
          <w:szCs w:val="28"/>
        </w:rPr>
      </w:pPr>
      <w:r w:rsidRPr="009E740A">
        <w:rPr>
          <w:rFonts w:ascii="標楷體" w:eastAsia="標楷體" w:hAnsi="標楷體" w:hint="eastAsia"/>
          <w:color w:val="auto"/>
          <w:kern w:val="2"/>
          <w:sz w:val="28"/>
          <w:szCs w:val="28"/>
        </w:rPr>
        <w:t>7.其他學術研究成果</w:t>
      </w:r>
      <w:r w:rsidRPr="009E740A">
        <w:rPr>
          <w:rFonts w:ascii="新細明體" w:eastAsia="新細明體" w:hAnsi="新細明體" w:hint="eastAsia"/>
          <w:color w:val="auto"/>
          <w:kern w:val="2"/>
          <w:sz w:val="28"/>
          <w:szCs w:val="28"/>
        </w:rPr>
        <w:t>。</w:t>
      </w:r>
    </w:p>
    <w:p w:rsidR="006A7A9B" w:rsidRPr="009E740A" w:rsidRDefault="006A7A9B" w:rsidP="006A7A9B">
      <w:pPr>
        <w:spacing w:line="400" w:lineRule="exact"/>
        <w:ind w:left="1120" w:hangingChars="400" w:hanging="112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第九條    申請升等教師應檢送下列文件：</w:t>
      </w:r>
    </w:p>
    <w:p w:rsidR="006A7A9B" w:rsidRPr="009E740A" w:rsidRDefault="006A7A9B" w:rsidP="006A7A9B">
      <w:pPr>
        <w:spacing w:line="400" w:lineRule="exact"/>
        <w:ind w:leftChars="650" w:left="1860" w:hangingChars="200" w:hanging="56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一、本校教師資格升等申請表（附件二）。</w:t>
      </w:r>
    </w:p>
    <w:p w:rsidR="006A7A9B" w:rsidRPr="009E740A" w:rsidRDefault="006A7A9B" w:rsidP="006A7A9B">
      <w:pPr>
        <w:spacing w:line="400" w:lineRule="exact"/>
        <w:ind w:leftChars="650" w:left="1860" w:hangingChars="200" w:hanging="56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二、升等資料檢核表（附件三）。</w:t>
      </w:r>
    </w:p>
    <w:p w:rsidR="006A7A9B" w:rsidRPr="009E740A" w:rsidRDefault="006A7A9B" w:rsidP="006A7A9B">
      <w:pPr>
        <w:spacing w:line="400" w:lineRule="exact"/>
        <w:ind w:leftChars="650" w:left="1860" w:hangingChars="200" w:hanging="56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三、教育部審查合格之教師證書、學位證書或其他足以證明資格之文件。</w:t>
      </w:r>
    </w:p>
    <w:p w:rsidR="006A7A9B" w:rsidRPr="009E740A" w:rsidRDefault="006A7A9B" w:rsidP="006A7A9B">
      <w:pPr>
        <w:spacing w:line="400" w:lineRule="exact"/>
        <w:ind w:leftChars="650" w:left="1860" w:hangingChars="200" w:hanging="56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四、教師年資及現職（聘書）佐證資料。</w:t>
      </w:r>
    </w:p>
    <w:p w:rsidR="006A7A9B" w:rsidRPr="009E740A" w:rsidRDefault="006A7A9B" w:rsidP="006A7A9B">
      <w:pPr>
        <w:spacing w:line="400" w:lineRule="exact"/>
        <w:ind w:leftChars="650" w:left="1860" w:hangingChars="200" w:hanging="56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五、申請升等者自行擇定之代表著作（報告）及參考著作（報告）各一式三份。</w:t>
      </w:r>
    </w:p>
    <w:p w:rsidR="006A7A9B" w:rsidRPr="009E740A" w:rsidRDefault="006A7A9B" w:rsidP="006A7A9B">
      <w:pPr>
        <w:spacing w:line="400" w:lineRule="exact"/>
        <w:ind w:leftChars="650" w:left="1860" w:hangingChars="200" w:hanging="56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六、代表作合著人證明一式三份，但送審者為中央研究院院士、第一作者或通信（訊）作者，其國外合著者簽章證明部分得免繳交。</w:t>
      </w:r>
    </w:p>
    <w:p w:rsidR="006A7A9B" w:rsidRPr="009E740A" w:rsidRDefault="006A7A9B" w:rsidP="006A7A9B">
      <w:pPr>
        <w:spacing w:line="400" w:lineRule="exact"/>
        <w:ind w:leftChars="650" w:left="1860" w:hangingChars="200" w:hanging="56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七、以體育成就申請升等者，檢送成就證明一式三份及競賽實務報告一式三份；以指導他人成就送審者，應併檢附賽會主辦單位出具之教練證明一式三份。</w:t>
      </w:r>
    </w:p>
    <w:p w:rsidR="006A7A9B" w:rsidRPr="009E740A" w:rsidRDefault="006A7A9B" w:rsidP="006A7A9B">
      <w:pPr>
        <w:spacing w:line="400" w:lineRule="exact"/>
        <w:ind w:leftChars="650" w:left="1860" w:hangingChars="200" w:hanging="56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八、體育成就屬共同完成者，應附本人參與部分書面說明及共同完成者簽章放棄作為代表成就送審權利證明書一式三份。</w:t>
      </w:r>
    </w:p>
    <w:p w:rsidR="006A7A9B" w:rsidRPr="009E740A" w:rsidRDefault="006A7A9B" w:rsidP="006A7A9B">
      <w:pPr>
        <w:spacing w:line="400" w:lineRule="exact"/>
        <w:ind w:leftChars="650" w:left="1860" w:hangingChars="200" w:hanging="56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九、專業或學術上之所有成果之送審參考資料一式三份。</w:t>
      </w:r>
    </w:p>
    <w:p w:rsidR="006A7A9B" w:rsidRPr="009E740A" w:rsidRDefault="006A7A9B" w:rsidP="006A7A9B">
      <w:pPr>
        <w:spacing w:line="400" w:lineRule="exact"/>
        <w:ind w:leftChars="650" w:left="1860" w:hangingChars="200" w:hanging="56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十、送審代表著作與前次送審代表著作內容近似者，送審時應檢附前次送審代表著作及本次著作異同對照表一式三份。</w:t>
      </w:r>
    </w:p>
    <w:p w:rsidR="006A7A9B" w:rsidRPr="009E740A" w:rsidRDefault="006A7A9B" w:rsidP="006A7A9B">
      <w:pPr>
        <w:spacing w:line="400" w:lineRule="exact"/>
        <w:ind w:leftChars="650" w:left="1796" w:hangingChars="177" w:hanging="496"/>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十一、迴避參考名單（附件四）至多三人。</w:t>
      </w:r>
    </w:p>
    <w:p w:rsidR="006A7A9B" w:rsidRPr="009E740A" w:rsidRDefault="006A7A9B" w:rsidP="006A7A9B">
      <w:pPr>
        <w:spacing w:line="400" w:lineRule="exact"/>
        <w:ind w:left="826" w:hangingChars="295" w:hanging="826"/>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第十條    教師升等每學年舉辦二次，其作業程序依本校辦理教師著作外審作業要點、教師升等作業流程圖（附件五）及下列程序辦理：</w:t>
      </w:r>
    </w:p>
    <w:p w:rsidR="006A7A9B" w:rsidRPr="009E740A" w:rsidRDefault="006A7A9B" w:rsidP="006A7A9B">
      <w:pPr>
        <w:spacing w:line="400" w:lineRule="exact"/>
        <w:ind w:leftChars="531" w:left="1583" w:hangingChars="186" w:hanging="521"/>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一、人事室應於每年</w:t>
      </w:r>
      <w:smartTag w:uri="urn:schemas-microsoft-com:office:smarttags" w:element="chsdate">
        <w:smartTagPr>
          <w:attr w:name="IsROCDate" w:val="False"/>
          <w:attr w:name="IsLunarDate" w:val="False"/>
          <w:attr w:name="Day" w:val="30"/>
          <w:attr w:name="Month" w:val="1"/>
          <w:attr w:name="Year" w:val="2010"/>
        </w:smartTagPr>
        <w:r w:rsidRPr="009E740A">
          <w:rPr>
            <w:rFonts w:ascii="標楷體" w:eastAsia="標楷體" w:hAnsi="標楷體" w:hint="eastAsia"/>
            <w:color w:val="auto"/>
            <w:kern w:val="2"/>
            <w:sz w:val="28"/>
            <w:szCs w:val="28"/>
          </w:rPr>
          <w:t>一月三十日</w:t>
        </w:r>
      </w:smartTag>
      <w:r w:rsidRPr="009E740A">
        <w:rPr>
          <w:rFonts w:ascii="標楷體" w:eastAsia="標楷體" w:hAnsi="標楷體" w:hint="eastAsia"/>
          <w:color w:val="auto"/>
          <w:kern w:val="2"/>
          <w:sz w:val="28"/>
          <w:szCs w:val="28"/>
        </w:rPr>
        <w:t>或六月三十日前，通函各教學單位辦理升等事宜。</w:t>
      </w:r>
    </w:p>
    <w:p w:rsidR="006A7A9B" w:rsidRPr="009E740A" w:rsidRDefault="006A7A9B" w:rsidP="006A7A9B">
      <w:pPr>
        <w:spacing w:line="400" w:lineRule="exact"/>
        <w:ind w:leftChars="531" w:left="1583" w:hangingChars="186" w:hanging="521"/>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lastRenderedPageBreak/>
        <w:t>二、申請升等教師應依規定填具升等申請表，連同此一職級內之送審專門著作（或成就證明及競賽實務報告、技術報告、教學實務成果技術報告）及所需相關證明文件於每年</w:t>
      </w:r>
      <w:smartTag w:uri="urn:schemas-microsoft-com:office:smarttags" w:element="chsdate">
        <w:smartTagPr>
          <w:attr w:name="IsROCDate" w:val="False"/>
          <w:attr w:name="IsLunarDate" w:val="False"/>
          <w:attr w:name="Day" w:val="10"/>
          <w:attr w:name="Month" w:val="2"/>
          <w:attr w:name="Year" w:val="2010"/>
        </w:smartTagPr>
        <w:r w:rsidRPr="009E740A">
          <w:rPr>
            <w:rFonts w:ascii="標楷體" w:eastAsia="標楷體" w:hAnsi="標楷體" w:hint="eastAsia"/>
            <w:color w:val="auto"/>
            <w:kern w:val="2"/>
            <w:sz w:val="28"/>
            <w:szCs w:val="28"/>
          </w:rPr>
          <w:t>二月十日</w:t>
        </w:r>
      </w:smartTag>
      <w:r w:rsidRPr="009E740A">
        <w:rPr>
          <w:rFonts w:ascii="標楷體" w:eastAsia="標楷體" w:hAnsi="標楷體" w:hint="eastAsia"/>
          <w:color w:val="auto"/>
          <w:kern w:val="2"/>
          <w:sz w:val="28"/>
          <w:szCs w:val="28"/>
        </w:rPr>
        <w:t>或九月十日前向各系（所、中心）提出升等。</w:t>
      </w:r>
    </w:p>
    <w:p w:rsidR="006A7A9B" w:rsidRPr="009E740A" w:rsidRDefault="006A7A9B" w:rsidP="006A7A9B">
      <w:pPr>
        <w:spacing w:line="400" w:lineRule="exact"/>
        <w:ind w:leftChars="531" w:left="1583" w:hangingChars="186" w:hanging="521"/>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三、各系（所、中心）初審：</w:t>
      </w:r>
    </w:p>
    <w:p w:rsidR="006A7A9B" w:rsidRPr="009E740A" w:rsidRDefault="006A7A9B" w:rsidP="006A7A9B">
      <w:pPr>
        <w:spacing w:line="400" w:lineRule="exact"/>
        <w:ind w:leftChars="708" w:left="1931" w:hangingChars="184" w:hanging="515"/>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(一)本校各系（所、中心）主管於接到所屬教師提出申請升等時，應先依升等檢核表逐項檢視申請教師之資料完備與否，教師未檢齊各種表件、資料者，各單位主管應不予受理其申請。</w:t>
      </w:r>
    </w:p>
    <w:p w:rsidR="006A7A9B" w:rsidRPr="009E740A" w:rsidRDefault="006A7A9B" w:rsidP="006A7A9B">
      <w:pPr>
        <w:spacing w:line="400" w:lineRule="exact"/>
        <w:ind w:leftChars="708" w:left="1931" w:hangingChars="184" w:hanging="515"/>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(二)各系（所、中心）初審申請教師之資料，依本辦法第二條及第三條之規定，初審是否符合基本門檻，符合者始得受理其申請。</w:t>
      </w:r>
    </w:p>
    <w:p w:rsidR="006A7A9B" w:rsidRPr="009E740A" w:rsidRDefault="006A7A9B" w:rsidP="006A7A9B">
      <w:pPr>
        <w:spacing w:line="400" w:lineRule="exact"/>
        <w:ind w:leftChars="708" w:left="1931" w:hangingChars="184" w:hanging="515"/>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三)各系（所、中心）將受理升等教師之升等申請表連同有關證件送請人事室協助檢視資料文件，合於升等申請者，由各系（所、中心）於二月二十日或九月二十日前經單位教評會審核申請升等教師相關資料，含符合升等資格條件，初審通後於二月底或九月三十日前送所屬學院(共同教育委員會)辦理複審。</w:t>
      </w:r>
    </w:p>
    <w:p w:rsidR="006A7A9B" w:rsidRPr="009E740A" w:rsidRDefault="006A7A9B" w:rsidP="006A7A9B">
      <w:pPr>
        <w:spacing w:line="400" w:lineRule="exact"/>
        <w:ind w:leftChars="530" w:left="106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四、學院(共同教育委員會)複審：</w:t>
      </w:r>
    </w:p>
    <w:p w:rsidR="006A7A9B" w:rsidRPr="009E740A" w:rsidRDefault="006A7A9B" w:rsidP="006A7A9B">
      <w:pPr>
        <w:spacing w:line="400" w:lineRule="exact"/>
        <w:ind w:leftChars="729" w:left="2029" w:hangingChars="204" w:hanging="571"/>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(一)各學院(共同教育委員會)應於三月十日或十月十日前將升等著作一</w:t>
      </w:r>
      <w:r w:rsidRPr="009E740A">
        <w:rPr>
          <w:rFonts w:ascii="標楷體" w:eastAsia="標楷體" w:hAnsi="標楷體"/>
          <w:color w:val="auto"/>
          <w:kern w:val="2"/>
          <w:sz w:val="28"/>
          <w:szCs w:val="28"/>
        </w:rPr>
        <w:t>次</w:t>
      </w:r>
      <w:r w:rsidRPr="009E740A">
        <w:rPr>
          <w:rFonts w:ascii="標楷體" w:eastAsia="標楷體" w:hAnsi="標楷體" w:hint="eastAsia"/>
          <w:color w:val="auto"/>
          <w:kern w:val="2"/>
          <w:sz w:val="28"/>
          <w:szCs w:val="28"/>
        </w:rPr>
        <w:t>送請校外專家三人審查。外審專家學者人選由系（所、中心）教評會召集人及院教評會召集人(共同教育委員會主任委員)依</w:t>
      </w:r>
      <w:r w:rsidRPr="009E740A">
        <w:rPr>
          <w:rFonts w:ascii="標楷體" w:eastAsia="標楷體" w:hAnsi="標楷體"/>
          <w:color w:val="auto"/>
          <w:kern w:val="2"/>
          <w:sz w:val="28"/>
          <w:szCs w:val="28"/>
        </w:rPr>
        <w:t>本校教師著作外審作業要</w:t>
      </w:r>
      <w:r w:rsidRPr="009E740A">
        <w:rPr>
          <w:rFonts w:ascii="標楷體" w:eastAsia="標楷體" w:hAnsi="標楷體" w:hint="eastAsia"/>
          <w:color w:val="auto"/>
          <w:kern w:val="2"/>
          <w:sz w:val="28"/>
          <w:szCs w:val="28"/>
        </w:rPr>
        <w:t>點規</w:t>
      </w:r>
      <w:r w:rsidRPr="009E740A">
        <w:rPr>
          <w:rFonts w:ascii="標楷體" w:eastAsia="標楷體" w:hAnsi="標楷體"/>
          <w:color w:val="auto"/>
          <w:kern w:val="2"/>
          <w:sz w:val="28"/>
          <w:szCs w:val="28"/>
        </w:rPr>
        <w:t>定</w:t>
      </w:r>
      <w:r w:rsidRPr="009E740A">
        <w:rPr>
          <w:rFonts w:ascii="標楷體" w:eastAsia="標楷體" w:hAnsi="標楷體" w:hint="eastAsia"/>
          <w:color w:val="auto"/>
          <w:kern w:val="2"/>
          <w:sz w:val="28"/>
          <w:szCs w:val="28"/>
        </w:rPr>
        <w:t>共同選任人選。</w:t>
      </w:r>
    </w:p>
    <w:p w:rsidR="006A7A9B" w:rsidRPr="009E740A" w:rsidRDefault="006A7A9B" w:rsidP="006A7A9B">
      <w:pPr>
        <w:spacing w:line="400" w:lineRule="exact"/>
        <w:ind w:leftChars="729" w:left="2029" w:hangingChars="204" w:hanging="571"/>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(二)各</w:t>
      </w:r>
      <w:r w:rsidRPr="009E740A">
        <w:rPr>
          <w:rFonts w:ascii="標楷體" w:eastAsia="標楷體" w:hAnsi="標楷體"/>
          <w:color w:val="auto"/>
          <w:kern w:val="2"/>
          <w:sz w:val="28"/>
          <w:szCs w:val="28"/>
        </w:rPr>
        <w:t>學院</w:t>
      </w:r>
      <w:r w:rsidRPr="009E740A">
        <w:rPr>
          <w:rFonts w:ascii="標楷體" w:eastAsia="標楷體" w:hAnsi="標楷體" w:hint="eastAsia"/>
          <w:color w:val="auto"/>
          <w:kern w:val="2"/>
          <w:sz w:val="28"/>
          <w:szCs w:val="28"/>
        </w:rPr>
        <w:t>(共同教育委員會)應於四月十五日或十一月十五日前完成召開教師評審委員會，複審升等著作外審結果，依三位校外專家審查結果評定，以七十五分為及格標準，且至少二位評審委員評分達七十五分，方屬及格。</w:t>
      </w:r>
    </w:p>
    <w:p w:rsidR="006A7A9B" w:rsidRPr="009E740A" w:rsidRDefault="006A7A9B" w:rsidP="006A7A9B">
      <w:pPr>
        <w:spacing w:line="400" w:lineRule="exact"/>
        <w:ind w:leftChars="729" w:left="2029" w:hangingChars="204" w:hanging="571"/>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(三）外審成績通過後，各</w:t>
      </w:r>
      <w:r w:rsidRPr="009E740A">
        <w:rPr>
          <w:rFonts w:ascii="標楷體" w:eastAsia="標楷體" w:hAnsi="標楷體"/>
          <w:color w:val="auto"/>
          <w:kern w:val="2"/>
          <w:sz w:val="28"/>
          <w:szCs w:val="28"/>
        </w:rPr>
        <w:t>學院</w:t>
      </w:r>
      <w:r w:rsidRPr="009E740A">
        <w:rPr>
          <w:rFonts w:ascii="標楷體" w:eastAsia="標楷體" w:hAnsi="標楷體" w:hint="eastAsia"/>
          <w:color w:val="auto"/>
          <w:kern w:val="2"/>
          <w:sz w:val="28"/>
          <w:szCs w:val="28"/>
        </w:rPr>
        <w:t>(共同教育委員會)應將升等申請表、升等資料檢核表、升等著作、系（所、中心）及學院（共同教育委員會）會議紀錄及申請升等教師個人相關資料等，於四月三十日或十一月三十日前送達人事室彙整，後續提送校教評會審議。</w:t>
      </w:r>
    </w:p>
    <w:p w:rsidR="006A7A9B" w:rsidRPr="009E740A" w:rsidRDefault="006A7A9B" w:rsidP="006A7A9B">
      <w:pPr>
        <w:spacing w:line="400" w:lineRule="exact"/>
        <w:ind w:leftChars="424" w:left="848" w:firstLineChars="95" w:firstLine="266"/>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五、校教評會決審：</w:t>
      </w:r>
    </w:p>
    <w:p w:rsidR="006A7A9B" w:rsidRPr="009E740A" w:rsidRDefault="006A7A9B" w:rsidP="006A7A9B">
      <w:pPr>
        <w:spacing w:line="400" w:lineRule="exact"/>
        <w:ind w:leftChars="723" w:left="2034" w:hangingChars="210" w:hanging="588"/>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(一)人事室於五月十日或十二月十日前，依本校</w:t>
      </w:r>
      <w:r w:rsidRPr="009E740A">
        <w:rPr>
          <w:rFonts w:ascii="標楷體" w:eastAsia="標楷體" w:hAnsi="標楷體"/>
          <w:color w:val="auto"/>
          <w:kern w:val="2"/>
          <w:sz w:val="28"/>
          <w:szCs w:val="28"/>
        </w:rPr>
        <w:t>教師著作外審作業要點</w:t>
      </w:r>
      <w:r w:rsidRPr="009E740A">
        <w:rPr>
          <w:rFonts w:ascii="標楷體" w:eastAsia="標楷體" w:hAnsi="標楷體" w:hint="eastAsia"/>
          <w:color w:val="auto"/>
          <w:kern w:val="2"/>
          <w:sz w:val="28"/>
          <w:szCs w:val="28"/>
        </w:rPr>
        <w:t>規定，辦理升等著作送外審相關事宜。</w:t>
      </w:r>
    </w:p>
    <w:p w:rsidR="006A7A9B" w:rsidRPr="009E740A" w:rsidRDefault="006A7A9B" w:rsidP="006A7A9B">
      <w:pPr>
        <w:spacing w:line="400" w:lineRule="exact"/>
        <w:ind w:leftChars="723" w:left="2034" w:hangingChars="210" w:hanging="588"/>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(二)校教評會應於六月三十日或一月三十一日前召開會議，對申請升等教師之著作外審結果進行決審，依三位校外專家審查結果評定，以七十五分為及格標準，且至少二位評審委員評分達七</w:t>
      </w:r>
      <w:r w:rsidRPr="009E740A">
        <w:rPr>
          <w:rFonts w:ascii="標楷體" w:eastAsia="標楷體" w:hAnsi="標楷體" w:hint="eastAsia"/>
          <w:color w:val="auto"/>
          <w:kern w:val="2"/>
          <w:sz w:val="28"/>
          <w:szCs w:val="28"/>
        </w:rPr>
        <w:lastRenderedPageBreak/>
        <w:t>十五分，方屬及格。</w:t>
      </w:r>
    </w:p>
    <w:p w:rsidR="006A7A9B" w:rsidRPr="009E740A" w:rsidRDefault="006A7A9B" w:rsidP="006A7A9B">
      <w:pPr>
        <w:spacing w:line="400" w:lineRule="exact"/>
        <w:ind w:leftChars="500" w:left="1560" w:hangingChars="200" w:hanging="56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六、院、校教評會委員除能提出具有專業學術依據之具體理由，指摘該專業審查之可信度與正確性，否則即應尊重其判斷；惟院、校教評會委員得依校外專家審定之教師升等著作審查意見表（附件六、七、八、九、十、十一），審查有無符合大法官釋字第四六二號文之意旨，倘確有不合者，應不予採計，並經出席委員二分之一以上決議，再另送請校外專家一人審查。</w:t>
      </w:r>
    </w:p>
    <w:p w:rsidR="006A7A9B" w:rsidRPr="009E740A" w:rsidRDefault="006A7A9B" w:rsidP="006A7A9B">
      <w:pPr>
        <w:spacing w:line="400" w:lineRule="exact"/>
        <w:ind w:left="1456" w:hangingChars="520" w:hanging="1456"/>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第十一條    升等生效日依下列規定起計：</w:t>
      </w:r>
    </w:p>
    <w:p w:rsidR="006A7A9B" w:rsidRPr="009E740A" w:rsidRDefault="006A7A9B" w:rsidP="006A7A9B">
      <w:pPr>
        <w:spacing w:line="400" w:lineRule="exact"/>
        <w:ind w:leftChars="590" w:left="1748" w:hangingChars="203" w:hanging="568"/>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一、第一學期依流程申請並於次年一月三十一日前召開之校教評會審議通過者，於次年二月一日生效。</w:t>
      </w:r>
    </w:p>
    <w:p w:rsidR="006A7A9B" w:rsidRPr="009E740A" w:rsidRDefault="006A7A9B" w:rsidP="006A7A9B">
      <w:pPr>
        <w:spacing w:line="400" w:lineRule="exact"/>
        <w:ind w:leftChars="590" w:left="1748" w:hangingChars="203" w:hanging="568"/>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二、第二學期依流程申請並於六月三十日前召開之校教評會審議通過者，於當年八月一日生效。</w:t>
      </w:r>
    </w:p>
    <w:p w:rsidR="006A7A9B" w:rsidRPr="009E740A" w:rsidRDefault="006A7A9B" w:rsidP="006A7A9B">
      <w:pPr>
        <w:spacing w:line="400" w:lineRule="exact"/>
        <w:ind w:leftChars="590" w:left="1748" w:hangingChars="203" w:hanging="568"/>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三、升等案因故未能依升等流程規定作業時間辦竣或有其他法定生效日者，其生效日期悉依教育部相關規定辦理。</w:t>
      </w:r>
    </w:p>
    <w:p w:rsidR="006A7A9B" w:rsidRPr="009E740A" w:rsidRDefault="006A7A9B" w:rsidP="006A7A9B">
      <w:pPr>
        <w:spacing w:line="400" w:lineRule="exact"/>
        <w:ind w:left="1400" w:hangingChars="500" w:hanging="140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第十二條    本校辦理教師著作外審作業要點另訂之。</w:t>
      </w:r>
    </w:p>
    <w:p w:rsidR="006A7A9B" w:rsidRPr="009E740A" w:rsidRDefault="006A7A9B" w:rsidP="006A7A9B">
      <w:pPr>
        <w:spacing w:line="400" w:lineRule="exact"/>
        <w:ind w:left="991" w:hangingChars="354" w:hanging="991"/>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第十三條    本校教師違反送審教師資格規定或學術倫理者，依本校教師違反送審教師資格規定及學術倫理案件處理要點之規定辦理。</w:t>
      </w:r>
    </w:p>
    <w:p w:rsidR="006A7A9B" w:rsidRPr="009E740A" w:rsidRDefault="006A7A9B" w:rsidP="006A7A9B">
      <w:pPr>
        <w:spacing w:line="400" w:lineRule="exact"/>
        <w:ind w:left="991" w:hangingChars="354" w:hanging="991"/>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第十四條    申請升等教師如為合聘教師，依本校教師合聘辦法之規定，</w:t>
      </w:r>
      <w:r w:rsidRPr="009E740A">
        <w:rPr>
          <w:rFonts w:ascii="標楷體" w:eastAsia="標楷體" w:hAnsi="標楷體"/>
          <w:color w:val="auto"/>
          <w:kern w:val="2"/>
          <w:sz w:val="28"/>
          <w:szCs w:val="28"/>
        </w:rPr>
        <w:t>由</w:t>
      </w:r>
      <w:r w:rsidRPr="009E740A">
        <w:rPr>
          <w:rFonts w:ascii="標楷體" w:eastAsia="標楷體" w:hAnsi="標楷體" w:hint="eastAsia"/>
          <w:color w:val="auto"/>
          <w:kern w:val="2"/>
          <w:sz w:val="28"/>
          <w:szCs w:val="28"/>
        </w:rPr>
        <w:t>主從聘</w:t>
      </w:r>
      <w:r w:rsidRPr="009E740A">
        <w:rPr>
          <w:rFonts w:ascii="標楷體" w:eastAsia="標楷體" w:hAnsi="標楷體"/>
          <w:color w:val="auto"/>
          <w:kern w:val="2"/>
          <w:sz w:val="28"/>
          <w:szCs w:val="28"/>
        </w:rPr>
        <w:t>雙方主管</w:t>
      </w:r>
      <w:r w:rsidRPr="009E740A">
        <w:rPr>
          <w:rFonts w:ascii="標楷體" w:eastAsia="標楷體" w:hAnsi="標楷體" w:hint="eastAsia"/>
          <w:color w:val="auto"/>
          <w:kern w:val="2"/>
          <w:sz w:val="28"/>
          <w:szCs w:val="28"/>
        </w:rPr>
        <w:t>及合聘教師</w:t>
      </w:r>
      <w:r w:rsidRPr="009E740A">
        <w:rPr>
          <w:rFonts w:ascii="標楷體" w:eastAsia="標楷體" w:hAnsi="標楷體"/>
          <w:color w:val="auto"/>
          <w:kern w:val="2"/>
          <w:sz w:val="28"/>
          <w:szCs w:val="28"/>
        </w:rPr>
        <w:t>協調</w:t>
      </w:r>
      <w:r w:rsidRPr="009E740A">
        <w:rPr>
          <w:rFonts w:ascii="標楷體" w:eastAsia="標楷體" w:hAnsi="標楷體" w:hint="eastAsia"/>
          <w:color w:val="auto"/>
          <w:kern w:val="2"/>
          <w:sz w:val="28"/>
          <w:szCs w:val="28"/>
        </w:rPr>
        <w:t>受理升等申請</w:t>
      </w:r>
      <w:r w:rsidRPr="009E740A">
        <w:rPr>
          <w:rFonts w:ascii="標楷體" w:eastAsia="標楷體" w:hAnsi="標楷體"/>
          <w:color w:val="auto"/>
          <w:kern w:val="2"/>
          <w:sz w:val="28"/>
          <w:szCs w:val="28"/>
        </w:rPr>
        <w:t>，並載入</w:t>
      </w:r>
      <w:r w:rsidRPr="009E740A">
        <w:rPr>
          <w:rFonts w:ascii="標楷體" w:eastAsia="標楷體" w:hAnsi="標楷體" w:hint="eastAsia"/>
          <w:color w:val="auto"/>
          <w:kern w:val="2"/>
          <w:sz w:val="28"/>
          <w:szCs w:val="28"/>
        </w:rPr>
        <w:t>合聘協議書</w:t>
      </w:r>
      <w:r w:rsidRPr="009E740A">
        <w:rPr>
          <w:rFonts w:ascii="標楷體" w:eastAsia="標楷體" w:hAnsi="標楷體"/>
          <w:color w:val="auto"/>
          <w:kern w:val="2"/>
          <w:sz w:val="28"/>
          <w:szCs w:val="28"/>
        </w:rPr>
        <w:t>。</w:t>
      </w:r>
    </w:p>
    <w:p w:rsidR="006A7A9B" w:rsidRPr="009E740A" w:rsidRDefault="006A7A9B" w:rsidP="006A7A9B">
      <w:pPr>
        <w:spacing w:line="400" w:lineRule="exact"/>
        <w:ind w:leftChars="367" w:left="734" w:firstLineChars="238" w:firstLine="666"/>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申請升等教師借調他校滿三年以上者，經本校校教師評審委員會審查通過後，得由借調學校辦理送審程序。</w:t>
      </w:r>
    </w:p>
    <w:p w:rsidR="006A7A9B" w:rsidRPr="009E740A" w:rsidRDefault="006A7A9B" w:rsidP="006A7A9B">
      <w:pPr>
        <w:spacing w:line="400" w:lineRule="exact"/>
        <w:ind w:left="991" w:hangingChars="354" w:hanging="991"/>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第十五條    教師升等經初審、複審及決審通過並經校長核定後，報請教育部核備，報部核備期間仍以原職任教及支領原職級薪資，俟發給證書後，再補發正式聘書及補發薪資之差額，聘期以教師證書年資起算日期為準。</w:t>
      </w:r>
    </w:p>
    <w:p w:rsidR="006A7A9B" w:rsidRPr="009E740A" w:rsidRDefault="006A7A9B" w:rsidP="006A7A9B">
      <w:pPr>
        <w:spacing w:line="400" w:lineRule="exact"/>
        <w:ind w:left="991" w:hangingChars="354" w:hanging="991"/>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第十六條    申請人升等未獲通過時，各級教評會應簽報校長，以學校名義於評審後十日內將結果通知申請人。申請人對評審結果有疑義時，得於收到通知後十日內以書面敘明理由，並檢具有關資料向上一級教評會提出申覆。申覆若經上一級教評會覆議維持原決議，申請人不服時，或對校教評會決審結果不服時，得依本校教師申訴評議委員會組織及評議要點之規定向本校教師申訴評議委員會提起申訴，不服本校教師申訴評議委員會申訴者，得再向教育部提起再申訴。</w:t>
      </w:r>
    </w:p>
    <w:p w:rsidR="006A7A9B" w:rsidRPr="009E740A" w:rsidRDefault="006A7A9B" w:rsidP="006A7A9B">
      <w:pPr>
        <w:spacing w:line="400" w:lineRule="exact"/>
        <w:ind w:leftChars="354" w:left="708" w:firstLineChars="236" w:firstLine="661"/>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每一升等案提起申覆及申訴以一次為限。</w:t>
      </w:r>
    </w:p>
    <w:p w:rsidR="006A7A9B" w:rsidRPr="009E740A" w:rsidRDefault="006A7A9B" w:rsidP="006A7A9B">
      <w:pPr>
        <w:spacing w:line="400" w:lineRule="exact"/>
        <w:ind w:left="991" w:hangingChars="354" w:hanging="991"/>
        <w:jc w:val="both"/>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第十七條    兼任教師無專任學校者，方得向本校申請升等，並準用本辦法規定，服務年資採計依本辦法第三條所定年資之二倍計算，並應符合下列條件始得申請升等：</w:t>
      </w:r>
    </w:p>
    <w:p w:rsidR="006A7A9B" w:rsidRPr="009E740A" w:rsidRDefault="006A7A9B" w:rsidP="006A7A9B">
      <w:pPr>
        <w:spacing w:line="400" w:lineRule="exact"/>
        <w:ind w:leftChars="590" w:left="1180" w:firstLine="82"/>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lastRenderedPageBreak/>
        <w:t>一、教學及訓練項目</w:t>
      </w:r>
    </w:p>
    <w:p w:rsidR="006A7A9B" w:rsidRPr="009E740A" w:rsidRDefault="006A7A9B" w:rsidP="006A7A9B">
      <w:pPr>
        <w:adjustRightInd w:val="0"/>
        <w:snapToGrid w:val="0"/>
        <w:spacing w:line="400" w:lineRule="exact"/>
        <w:ind w:leftChars="799" w:left="2430" w:hangingChars="297" w:hanging="832"/>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（一）第一階段選課前應上網完成所有教授課程之授課大綱填寫，未於期限內完成者，經通知於一週內改善者，得視為完成，新聘教師或有特殊原因者，最晚須於第二階段開始選課前完成。</w:t>
      </w:r>
    </w:p>
    <w:p w:rsidR="006A7A9B" w:rsidRPr="009E740A" w:rsidRDefault="006A7A9B" w:rsidP="006A7A9B">
      <w:pPr>
        <w:adjustRightInd w:val="0"/>
        <w:snapToGrid w:val="0"/>
        <w:spacing w:line="400" w:lineRule="exact"/>
        <w:ind w:leftChars="799" w:left="2430" w:hangingChars="297" w:hanging="832"/>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（二）每學期在截止日前繳交學期成績。</w:t>
      </w:r>
    </w:p>
    <w:p w:rsidR="006A7A9B" w:rsidRPr="009E740A" w:rsidRDefault="006A7A9B" w:rsidP="006A7A9B">
      <w:pPr>
        <w:adjustRightInd w:val="0"/>
        <w:snapToGrid w:val="0"/>
        <w:spacing w:line="400" w:lineRule="exact"/>
        <w:ind w:leftChars="799" w:left="2430" w:hangingChars="297" w:hanging="832"/>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（三）每學期</w:t>
      </w:r>
      <w:r w:rsidRPr="00F151C8">
        <w:rPr>
          <w:rFonts w:ascii="標楷體" w:eastAsia="標楷體" w:hAnsi="標楷體" w:hint="eastAsia"/>
          <w:color w:val="auto"/>
          <w:kern w:val="2"/>
          <w:sz w:val="28"/>
          <w:szCs w:val="28"/>
        </w:rPr>
        <w:t>三分</w:t>
      </w:r>
      <w:r w:rsidRPr="00F151C8">
        <w:rPr>
          <w:rFonts w:ascii="標楷體" w:eastAsia="標楷體" w:hAnsi="標楷體"/>
          <w:color w:val="auto"/>
          <w:kern w:val="2"/>
          <w:sz w:val="28"/>
          <w:szCs w:val="28"/>
        </w:rPr>
        <w:t>之二</w:t>
      </w:r>
      <w:r w:rsidRPr="009E740A">
        <w:rPr>
          <w:rFonts w:ascii="標楷體" w:eastAsia="標楷體" w:hAnsi="標楷體" w:hint="eastAsia"/>
          <w:color w:val="auto"/>
          <w:kern w:val="2"/>
          <w:sz w:val="28"/>
          <w:szCs w:val="28"/>
        </w:rPr>
        <w:t>科目之教材講義上網至本校虛擬教室或其他教學平台（可透過虛擬教室連結或提供佐證資料）。</w:t>
      </w:r>
    </w:p>
    <w:p w:rsidR="006A7A9B" w:rsidRPr="009E740A" w:rsidRDefault="006A7A9B" w:rsidP="006A7A9B">
      <w:pPr>
        <w:spacing w:line="400" w:lineRule="exact"/>
        <w:ind w:leftChars="624" w:left="1248" w:firstLine="2"/>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二、學術及競技項目，至少須符合下列任一項標準：</w:t>
      </w:r>
    </w:p>
    <w:p w:rsidR="006A7A9B" w:rsidRPr="009E740A" w:rsidRDefault="006A7A9B" w:rsidP="006A7A9B">
      <w:pPr>
        <w:adjustRightInd w:val="0"/>
        <w:snapToGrid w:val="0"/>
        <w:spacing w:line="400" w:lineRule="exact"/>
        <w:ind w:leftChars="799" w:left="2430" w:hangingChars="297" w:hanging="832"/>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w:t>
      </w:r>
      <w:r w:rsidRPr="009E740A">
        <w:rPr>
          <w:rFonts w:ascii="標楷體" w:eastAsia="標楷體" w:hAnsi="標楷體"/>
          <w:color w:val="auto"/>
          <w:kern w:val="2"/>
          <w:sz w:val="28"/>
          <w:szCs w:val="28"/>
        </w:rPr>
        <w:t>一</w:t>
      </w:r>
      <w:r w:rsidRPr="009E740A">
        <w:rPr>
          <w:rFonts w:ascii="標楷體" w:eastAsia="標楷體" w:hAnsi="標楷體" w:hint="eastAsia"/>
          <w:color w:val="auto"/>
          <w:kern w:val="2"/>
          <w:sz w:val="28"/>
          <w:szCs w:val="28"/>
        </w:rPr>
        <w:t>）主持或共同(協同)主持研究計畫一件。</w:t>
      </w:r>
    </w:p>
    <w:p w:rsidR="006A7A9B" w:rsidRPr="009E740A" w:rsidRDefault="006A7A9B" w:rsidP="006A7A9B">
      <w:pPr>
        <w:adjustRightInd w:val="0"/>
        <w:snapToGrid w:val="0"/>
        <w:spacing w:line="400" w:lineRule="exact"/>
        <w:ind w:leftChars="799" w:left="2430" w:hangingChars="297" w:hanging="832"/>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w:t>
      </w:r>
      <w:r w:rsidRPr="009E740A">
        <w:rPr>
          <w:rFonts w:ascii="標楷體" w:eastAsia="標楷體" w:hAnsi="標楷體"/>
          <w:color w:val="auto"/>
          <w:kern w:val="2"/>
          <w:sz w:val="28"/>
          <w:szCs w:val="28"/>
        </w:rPr>
        <w:t>二</w:t>
      </w:r>
      <w:r w:rsidRPr="009E740A">
        <w:rPr>
          <w:rFonts w:ascii="標楷體" w:eastAsia="標楷體" w:hAnsi="標楷體" w:hint="eastAsia"/>
          <w:color w:val="auto"/>
          <w:kern w:val="2"/>
          <w:sz w:val="28"/>
          <w:szCs w:val="28"/>
        </w:rPr>
        <w:t>）發表學術期刊論文一篇。</w:t>
      </w:r>
    </w:p>
    <w:p w:rsidR="006A7A9B" w:rsidRPr="009E740A" w:rsidRDefault="006A7A9B" w:rsidP="006A7A9B">
      <w:pPr>
        <w:adjustRightInd w:val="0"/>
        <w:snapToGrid w:val="0"/>
        <w:spacing w:line="400" w:lineRule="exact"/>
        <w:ind w:leftChars="799" w:left="2430" w:hangingChars="297" w:hanging="832"/>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w:t>
      </w:r>
      <w:r w:rsidRPr="009E740A">
        <w:rPr>
          <w:rFonts w:ascii="標楷體" w:eastAsia="標楷體" w:hAnsi="標楷體"/>
          <w:color w:val="auto"/>
          <w:kern w:val="2"/>
          <w:sz w:val="28"/>
          <w:szCs w:val="28"/>
        </w:rPr>
        <w:t>三</w:t>
      </w:r>
      <w:r w:rsidRPr="009E740A">
        <w:rPr>
          <w:rFonts w:ascii="標楷體" w:eastAsia="標楷體" w:hAnsi="標楷體" w:hint="eastAsia"/>
          <w:color w:val="auto"/>
          <w:kern w:val="2"/>
          <w:sz w:val="28"/>
          <w:szCs w:val="28"/>
        </w:rPr>
        <w:t>）參與研討會發表一篇。</w:t>
      </w:r>
    </w:p>
    <w:p w:rsidR="006A7A9B" w:rsidRPr="009E740A" w:rsidRDefault="006A7A9B" w:rsidP="006A7A9B">
      <w:pPr>
        <w:adjustRightInd w:val="0"/>
        <w:snapToGrid w:val="0"/>
        <w:spacing w:line="400" w:lineRule="exact"/>
        <w:ind w:leftChars="799" w:left="2430" w:hangingChars="297" w:hanging="832"/>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（四）出版專書一本。</w:t>
      </w:r>
    </w:p>
    <w:p w:rsidR="006A7A9B" w:rsidRPr="009E740A" w:rsidRDefault="006A7A9B" w:rsidP="006A7A9B">
      <w:pPr>
        <w:adjustRightInd w:val="0"/>
        <w:snapToGrid w:val="0"/>
        <w:spacing w:line="400" w:lineRule="exact"/>
        <w:ind w:leftChars="799" w:left="2430" w:hangingChars="297" w:hanging="832"/>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（五）取得專利或技術移轉案一件。</w:t>
      </w:r>
    </w:p>
    <w:p w:rsidR="006A7A9B" w:rsidRPr="009E740A" w:rsidRDefault="006A7A9B" w:rsidP="006A7A9B">
      <w:pPr>
        <w:adjustRightInd w:val="0"/>
        <w:snapToGrid w:val="0"/>
        <w:spacing w:line="400" w:lineRule="exact"/>
        <w:ind w:leftChars="799" w:left="2430" w:hangingChars="297" w:hanging="832"/>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（六）參加國內外學術專業性工作坊或學術研討會三次。</w:t>
      </w:r>
    </w:p>
    <w:p w:rsidR="006A7A9B" w:rsidRPr="009E740A" w:rsidRDefault="006A7A9B" w:rsidP="006A7A9B">
      <w:pPr>
        <w:adjustRightInd w:val="0"/>
        <w:snapToGrid w:val="0"/>
        <w:spacing w:line="400" w:lineRule="exact"/>
        <w:ind w:leftChars="799" w:left="2430" w:hangingChars="297" w:hanging="832"/>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（七）指導學生參加大運會、大專錦標賽、大專盃或大專聯賽獲銅牌以上一面或獲選為優秀運動員。</w:t>
      </w:r>
    </w:p>
    <w:p w:rsidR="006A7A9B" w:rsidRPr="009E740A" w:rsidRDefault="006A7A9B" w:rsidP="006A7A9B">
      <w:pPr>
        <w:adjustRightInd w:val="0"/>
        <w:snapToGrid w:val="0"/>
        <w:spacing w:line="400" w:lineRule="exact"/>
        <w:ind w:leftChars="825" w:left="1650"/>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相關著作(含學位論文、技術報告書等)審查費用，由送審人自行負擔。</w:t>
      </w:r>
    </w:p>
    <w:p w:rsidR="006A7A9B" w:rsidRPr="009E740A" w:rsidRDefault="006A7A9B" w:rsidP="006A7A9B">
      <w:pPr>
        <w:spacing w:line="400" w:lineRule="exact"/>
        <w:ind w:left="991" w:hangingChars="354" w:hanging="991"/>
        <w:jc w:val="both"/>
        <w:rPr>
          <w:rFonts w:ascii="標楷體" w:eastAsia="標楷體" w:hAnsi="標楷體"/>
          <w:color w:val="auto"/>
          <w:kern w:val="2"/>
          <w:sz w:val="28"/>
          <w:szCs w:val="28"/>
        </w:rPr>
      </w:pPr>
      <w:r w:rsidRPr="009E740A">
        <w:rPr>
          <w:rFonts w:ascii="標楷體" w:eastAsia="標楷體" w:hAnsi="標楷體" w:hint="eastAsia"/>
          <w:color w:val="auto"/>
          <w:kern w:val="2"/>
          <w:sz w:val="28"/>
          <w:szCs w:val="28"/>
        </w:rPr>
        <w:t>第十八條    本辦法未盡事宜或施行發生疑義時，除相關法令已有規定者外，由本校教師評審委員會統一討論解釋。</w:t>
      </w:r>
    </w:p>
    <w:p w:rsidR="006A7A9B" w:rsidRDefault="006A7A9B" w:rsidP="004703A3">
      <w:pPr>
        <w:spacing w:line="400" w:lineRule="exact"/>
        <w:ind w:left="991" w:hangingChars="354" w:hanging="991"/>
        <w:jc w:val="both"/>
      </w:pPr>
      <w:r w:rsidRPr="009E740A">
        <w:rPr>
          <w:rFonts w:ascii="標楷體" w:eastAsia="標楷體" w:hAnsi="標楷體" w:hint="eastAsia"/>
          <w:color w:val="auto"/>
          <w:kern w:val="2"/>
          <w:sz w:val="28"/>
          <w:szCs w:val="28"/>
        </w:rPr>
        <w:t>第十九條   本辦法經校教師評審委員會議及校務會議通過，並陳請校長核定後公</w:t>
      </w:r>
      <w:r w:rsidRPr="009E740A">
        <w:rPr>
          <w:rFonts w:ascii="標楷體" w:eastAsia="標楷體" w:hAnsi="標楷體"/>
          <w:color w:val="auto"/>
          <w:kern w:val="2"/>
          <w:sz w:val="28"/>
          <w:szCs w:val="28"/>
        </w:rPr>
        <w:t>布</w:t>
      </w:r>
      <w:r w:rsidRPr="009E740A">
        <w:rPr>
          <w:rFonts w:ascii="標楷體" w:eastAsia="標楷體" w:hAnsi="標楷體" w:hint="eastAsia"/>
          <w:color w:val="auto"/>
          <w:kern w:val="2"/>
          <w:sz w:val="28"/>
          <w:szCs w:val="28"/>
        </w:rPr>
        <w:t>實施，修正時亦同。</w:t>
      </w:r>
      <w:bookmarkStart w:id="0" w:name="_GoBack"/>
      <w:bookmarkEnd w:id="0"/>
    </w:p>
    <w:sectPr w:rsidR="006A7A9B" w:rsidSect="00254B8D">
      <w:footerReference w:type="default" r:id="rId8"/>
      <w:type w:val="continuous"/>
      <w:pgSz w:w="11906" w:h="16838"/>
      <w:pgMar w:top="1134" w:right="1134" w:bottom="1134" w:left="1134"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D06" w:rsidRDefault="003B2D06">
      <w:r>
        <w:separator/>
      </w:r>
    </w:p>
  </w:endnote>
  <w:endnote w:type="continuationSeparator" w:id="0">
    <w:p w:rsidR="003B2D06" w:rsidRDefault="003B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DFKaiShu-SB-Estd-BF">
    <w:altName w:val="Arial Unicode MS"/>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084" w:rsidRPr="00254B8D" w:rsidRDefault="00010084" w:rsidP="002701C7">
    <w:pPr>
      <w:tabs>
        <w:tab w:val="center" w:pos="4153"/>
        <w:tab w:val="right" w:pos="8306"/>
      </w:tabs>
      <w:jc w:val="center"/>
      <w:rPr>
        <w:rFonts w:ascii="標楷體" w:eastAsia="標楷體" w:hAnsi="標楷體"/>
        <w:sz w:val="24"/>
        <w:szCs w:val="24"/>
      </w:rPr>
    </w:pPr>
    <w:r w:rsidRPr="00254B8D">
      <w:rPr>
        <w:rFonts w:ascii="標楷體" w:eastAsia="標楷體" w:hAnsi="標楷體"/>
        <w:sz w:val="24"/>
        <w:szCs w:val="24"/>
      </w:rPr>
      <w:fldChar w:fldCharType="begin"/>
    </w:r>
    <w:r w:rsidRPr="00254B8D">
      <w:rPr>
        <w:rFonts w:ascii="標楷體" w:eastAsia="標楷體" w:hAnsi="標楷體"/>
        <w:sz w:val="24"/>
        <w:szCs w:val="24"/>
      </w:rPr>
      <w:instrText>PAGE</w:instrText>
    </w:r>
    <w:r w:rsidRPr="00254B8D">
      <w:rPr>
        <w:rFonts w:ascii="標楷體" w:eastAsia="標楷體" w:hAnsi="標楷體"/>
        <w:sz w:val="24"/>
        <w:szCs w:val="24"/>
      </w:rPr>
      <w:fldChar w:fldCharType="separate"/>
    </w:r>
    <w:r w:rsidR="004703A3">
      <w:rPr>
        <w:rFonts w:ascii="標楷體" w:eastAsia="標楷體" w:hAnsi="標楷體"/>
        <w:noProof/>
        <w:sz w:val="24"/>
        <w:szCs w:val="24"/>
      </w:rPr>
      <w:t>11</w:t>
    </w:r>
    <w:r w:rsidRPr="00254B8D">
      <w:rPr>
        <w:rFonts w:ascii="標楷體" w:eastAsia="標楷體" w:hAnsi="標楷體"/>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D06" w:rsidRDefault="003B2D06">
      <w:r>
        <w:separator/>
      </w:r>
    </w:p>
  </w:footnote>
  <w:footnote w:type="continuationSeparator" w:id="0">
    <w:p w:rsidR="003B2D06" w:rsidRDefault="003B2D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47D1"/>
    <w:multiLevelType w:val="multilevel"/>
    <w:tmpl w:val="DE26D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466B1"/>
    <w:multiLevelType w:val="hybridMultilevel"/>
    <w:tmpl w:val="D6B0A7FC"/>
    <w:lvl w:ilvl="0" w:tplc="04090011">
      <w:start w:val="1"/>
      <w:numFmt w:val="upperLetter"/>
      <w:lvlText w:val="%1."/>
      <w:lvlJc w:val="left"/>
      <w:pPr>
        <w:ind w:left="1950" w:hanging="480"/>
      </w:p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2" w15:restartNumberingAfterBreak="0">
    <w:nsid w:val="0D0D6481"/>
    <w:multiLevelType w:val="hybridMultilevel"/>
    <w:tmpl w:val="C1F46A36"/>
    <w:lvl w:ilvl="0" w:tplc="4E4AE1C4">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15:restartNumberingAfterBreak="0">
    <w:nsid w:val="14AE067B"/>
    <w:multiLevelType w:val="hybridMultilevel"/>
    <w:tmpl w:val="65165800"/>
    <w:lvl w:ilvl="0" w:tplc="40E04978">
      <w:start w:val="1"/>
      <w:numFmt w:val="decimal"/>
      <w:lvlText w:val="(%1)"/>
      <w:lvlJc w:val="left"/>
      <w:pPr>
        <w:ind w:left="1417" w:hanging="720"/>
      </w:pPr>
      <w:rPr>
        <w:rFonts w:hint="default"/>
      </w:rPr>
    </w:lvl>
    <w:lvl w:ilvl="1" w:tplc="40E04978">
      <w:start w:val="1"/>
      <w:numFmt w:val="decimal"/>
      <w:lvlText w:val="(%2)"/>
      <w:lvlJc w:val="left"/>
      <w:pPr>
        <w:ind w:left="1175" w:hanging="480"/>
      </w:pPr>
      <w:rPr>
        <w:rFonts w:hint="default"/>
      </w:rPr>
    </w:lvl>
    <w:lvl w:ilvl="2" w:tplc="0409001B" w:tentative="1">
      <w:start w:val="1"/>
      <w:numFmt w:val="lowerRoman"/>
      <w:lvlText w:val="%3."/>
      <w:lvlJc w:val="right"/>
      <w:pPr>
        <w:ind w:left="1655" w:hanging="480"/>
      </w:pPr>
    </w:lvl>
    <w:lvl w:ilvl="3" w:tplc="0409000F" w:tentative="1">
      <w:start w:val="1"/>
      <w:numFmt w:val="decimal"/>
      <w:lvlText w:val="%4."/>
      <w:lvlJc w:val="left"/>
      <w:pPr>
        <w:ind w:left="2135" w:hanging="480"/>
      </w:pPr>
    </w:lvl>
    <w:lvl w:ilvl="4" w:tplc="04090019" w:tentative="1">
      <w:start w:val="1"/>
      <w:numFmt w:val="ideographTraditional"/>
      <w:lvlText w:val="%5、"/>
      <w:lvlJc w:val="left"/>
      <w:pPr>
        <w:ind w:left="2615" w:hanging="480"/>
      </w:pPr>
    </w:lvl>
    <w:lvl w:ilvl="5" w:tplc="0409001B" w:tentative="1">
      <w:start w:val="1"/>
      <w:numFmt w:val="lowerRoman"/>
      <w:lvlText w:val="%6."/>
      <w:lvlJc w:val="right"/>
      <w:pPr>
        <w:ind w:left="3095" w:hanging="480"/>
      </w:pPr>
    </w:lvl>
    <w:lvl w:ilvl="6" w:tplc="0409000F" w:tentative="1">
      <w:start w:val="1"/>
      <w:numFmt w:val="decimal"/>
      <w:lvlText w:val="%7."/>
      <w:lvlJc w:val="left"/>
      <w:pPr>
        <w:ind w:left="3575" w:hanging="480"/>
      </w:pPr>
    </w:lvl>
    <w:lvl w:ilvl="7" w:tplc="04090019" w:tentative="1">
      <w:start w:val="1"/>
      <w:numFmt w:val="ideographTraditional"/>
      <w:lvlText w:val="%8、"/>
      <w:lvlJc w:val="left"/>
      <w:pPr>
        <w:ind w:left="4055" w:hanging="480"/>
      </w:pPr>
    </w:lvl>
    <w:lvl w:ilvl="8" w:tplc="0409001B" w:tentative="1">
      <w:start w:val="1"/>
      <w:numFmt w:val="lowerRoman"/>
      <w:lvlText w:val="%9."/>
      <w:lvlJc w:val="right"/>
      <w:pPr>
        <w:ind w:left="4535" w:hanging="480"/>
      </w:pPr>
    </w:lvl>
  </w:abstractNum>
  <w:abstractNum w:abstractNumId="4" w15:restartNumberingAfterBreak="0">
    <w:nsid w:val="17850C5C"/>
    <w:multiLevelType w:val="hybridMultilevel"/>
    <w:tmpl w:val="B7023FBA"/>
    <w:lvl w:ilvl="0" w:tplc="028AAB72">
      <w:start w:val="4"/>
      <w:numFmt w:val="taiwaneseCountingThousand"/>
      <w:lvlText w:val="第%1章"/>
      <w:lvlJc w:val="left"/>
      <w:pPr>
        <w:tabs>
          <w:tab w:val="num" w:pos="1092"/>
        </w:tabs>
        <w:ind w:left="1092" w:hanging="109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7FA0723"/>
    <w:multiLevelType w:val="hybridMultilevel"/>
    <w:tmpl w:val="8E62C8C8"/>
    <w:lvl w:ilvl="0" w:tplc="B228394C">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1DC255EC"/>
    <w:multiLevelType w:val="hybridMultilevel"/>
    <w:tmpl w:val="3976CF80"/>
    <w:lvl w:ilvl="0" w:tplc="5E206716">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229A2576"/>
    <w:multiLevelType w:val="multilevel"/>
    <w:tmpl w:val="CC043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913F8"/>
    <w:multiLevelType w:val="multilevel"/>
    <w:tmpl w:val="8A08E71E"/>
    <w:lvl w:ilvl="0">
      <w:start w:val="10"/>
      <w:numFmt w:val="bullet"/>
      <w:lvlText w:val="※"/>
      <w:lvlJc w:val="left"/>
      <w:pPr>
        <w:ind w:left="360" w:firstLine="0"/>
      </w:pPr>
      <w:rPr>
        <w:rFonts w:ascii="Arial" w:eastAsia="Arial" w:hAnsi="Arial" w:cs="Arial"/>
        <w:vertAlign w:val="baseline"/>
      </w:rPr>
    </w:lvl>
    <w:lvl w:ilvl="1">
      <w:start w:val="1"/>
      <w:numFmt w:val="bullet"/>
      <w:lvlText w:val="■"/>
      <w:lvlJc w:val="left"/>
      <w:pPr>
        <w:ind w:left="960" w:firstLine="480"/>
      </w:pPr>
      <w:rPr>
        <w:rFonts w:ascii="Arial" w:eastAsia="Arial" w:hAnsi="Arial" w:cs="Arial"/>
        <w:vertAlign w:val="baseline"/>
      </w:rPr>
    </w:lvl>
    <w:lvl w:ilvl="2">
      <w:start w:val="1"/>
      <w:numFmt w:val="bullet"/>
      <w:lvlText w:val="◆"/>
      <w:lvlJc w:val="left"/>
      <w:pPr>
        <w:ind w:left="1440" w:firstLine="960"/>
      </w:pPr>
      <w:rPr>
        <w:rFonts w:ascii="Arial" w:eastAsia="Arial" w:hAnsi="Arial" w:cs="Arial"/>
        <w:vertAlign w:val="baseline"/>
      </w:rPr>
    </w:lvl>
    <w:lvl w:ilvl="3">
      <w:start w:val="1"/>
      <w:numFmt w:val="bullet"/>
      <w:lvlText w:val="●"/>
      <w:lvlJc w:val="left"/>
      <w:pPr>
        <w:ind w:left="1920" w:firstLine="1440"/>
      </w:pPr>
      <w:rPr>
        <w:rFonts w:ascii="Arial" w:eastAsia="Arial" w:hAnsi="Arial" w:cs="Arial"/>
        <w:vertAlign w:val="baseline"/>
      </w:rPr>
    </w:lvl>
    <w:lvl w:ilvl="4">
      <w:start w:val="1"/>
      <w:numFmt w:val="bullet"/>
      <w:lvlText w:val="■"/>
      <w:lvlJc w:val="left"/>
      <w:pPr>
        <w:ind w:left="2400" w:firstLine="1920"/>
      </w:pPr>
      <w:rPr>
        <w:rFonts w:ascii="Arial" w:eastAsia="Arial" w:hAnsi="Arial" w:cs="Arial"/>
        <w:vertAlign w:val="baseline"/>
      </w:rPr>
    </w:lvl>
    <w:lvl w:ilvl="5">
      <w:start w:val="1"/>
      <w:numFmt w:val="bullet"/>
      <w:lvlText w:val="◆"/>
      <w:lvlJc w:val="left"/>
      <w:pPr>
        <w:ind w:left="2880" w:firstLine="2400"/>
      </w:pPr>
      <w:rPr>
        <w:rFonts w:ascii="Arial" w:eastAsia="Arial" w:hAnsi="Arial" w:cs="Arial"/>
        <w:vertAlign w:val="baseline"/>
      </w:rPr>
    </w:lvl>
    <w:lvl w:ilvl="6">
      <w:start w:val="1"/>
      <w:numFmt w:val="bullet"/>
      <w:lvlText w:val="●"/>
      <w:lvlJc w:val="left"/>
      <w:pPr>
        <w:ind w:left="3360" w:firstLine="2880"/>
      </w:pPr>
      <w:rPr>
        <w:rFonts w:ascii="Arial" w:eastAsia="Arial" w:hAnsi="Arial" w:cs="Arial"/>
        <w:vertAlign w:val="baseline"/>
      </w:rPr>
    </w:lvl>
    <w:lvl w:ilvl="7">
      <w:start w:val="1"/>
      <w:numFmt w:val="bullet"/>
      <w:lvlText w:val="■"/>
      <w:lvlJc w:val="left"/>
      <w:pPr>
        <w:ind w:left="3840" w:firstLine="3360"/>
      </w:pPr>
      <w:rPr>
        <w:rFonts w:ascii="Arial" w:eastAsia="Arial" w:hAnsi="Arial" w:cs="Arial"/>
        <w:vertAlign w:val="baseline"/>
      </w:rPr>
    </w:lvl>
    <w:lvl w:ilvl="8">
      <w:start w:val="1"/>
      <w:numFmt w:val="bullet"/>
      <w:lvlText w:val="◆"/>
      <w:lvlJc w:val="left"/>
      <w:pPr>
        <w:ind w:left="4320" w:firstLine="3840"/>
      </w:pPr>
      <w:rPr>
        <w:rFonts w:ascii="Arial" w:eastAsia="Arial" w:hAnsi="Arial" w:cs="Arial"/>
        <w:vertAlign w:val="baseline"/>
      </w:rPr>
    </w:lvl>
  </w:abstractNum>
  <w:abstractNum w:abstractNumId="9" w15:restartNumberingAfterBreak="0">
    <w:nsid w:val="27231956"/>
    <w:multiLevelType w:val="hybridMultilevel"/>
    <w:tmpl w:val="C748AC60"/>
    <w:lvl w:ilvl="0" w:tplc="93A493B0">
      <w:start w:val="1"/>
      <w:numFmt w:val="decimal"/>
      <w:lvlText w:val="(%1)"/>
      <w:lvlJc w:val="left"/>
      <w:pPr>
        <w:ind w:left="1200" w:hanging="480"/>
      </w:pPr>
      <w:rPr>
        <w:rFonts w:hint="eastAsia"/>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7C73C2D"/>
    <w:multiLevelType w:val="hybridMultilevel"/>
    <w:tmpl w:val="C748AC60"/>
    <w:lvl w:ilvl="0" w:tplc="93A493B0">
      <w:start w:val="1"/>
      <w:numFmt w:val="decimal"/>
      <w:lvlText w:val="(%1)"/>
      <w:lvlJc w:val="left"/>
      <w:pPr>
        <w:ind w:left="1615" w:hanging="480"/>
      </w:pPr>
      <w:rPr>
        <w:rFonts w:hint="eastAsia"/>
        <w:b w:val="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1" w15:restartNumberingAfterBreak="0">
    <w:nsid w:val="2C4A3F20"/>
    <w:multiLevelType w:val="multilevel"/>
    <w:tmpl w:val="DD6ADB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FA762DC"/>
    <w:multiLevelType w:val="hybridMultilevel"/>
    <w:tmpl w:val="71E4B1C2"/>
    <w:lvl w:ilvl="0" w:tplc="9888342E">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1B0F67"/>
    <w:multiLevelType w:val="hybridMultilevel"/>
    <w:tmpl w:val="217E6304"/>
    <w:lvl w:ilvl="0" w:tplc="A102638E">
      <w:start w:val="1"/>
      <w:numFmt w:val="taiwaneseCountingThousand"/>
      <w:lvlText w:val="%1、"/>
      <w:lvlJc w:val="left"/>
      <w:pPr>
        <w:ind w:left="480" w:hanging="480"/>
      </w:pPr>
      <w:rPr>
        <w:rFonts w:eastAsia="標楷體" w:hint="eastAsia"/>
      </w:rPr>
    </w:lvl>
    <w:lvl w:ilvl="1" w:tplc="ACC20444">
      <w:start w:val="1"/>
      <w:numFmt w:val="taiwaneseCountingThousand"/>
      <w:lvlText w:val="（%2）"/>
      <w:lvlJc w:val="left"/>
      <w:pPr>
        <w:ind w:left="1230" w:hanging="7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6F3CFC"/>
    <w:multiLevelType w:val="multilevel"/>
    <w:tmpl w:val="93465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FA77A1"/>
    <w:multiLevelType w:val="hybridMultilevel"/>
    <w:tmpl w:val="71E4B1C2"/>
    <w:lvl w:ilvl="0" w:tplc="9888342E">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D007DF"/>
    <w:multiLevelType w:val="hybridMultilevel"/>
    <w:tmpl w:val="BA84EFD8"/>
    <w:lvl w:ilvl="0" w:tplc="FB56BCFC">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7" w15:restartNumberingAfterBreak="0">
    <w:nsid w:val="378F20A2"/>
    <w:multiLevelType w:val="hybridMultilevel"/>
    <w:tmpl w:val="1AC8B2D8"/>
    <w:lvl w:ilvl="0" w:tplc="7BF006BA">
      <w:start w:val="1"/>
      <w:numFmt w:val="decimal"/>
      <w:lvlText w:val="%1."/>
      <w:lvlJc w:val="left"/>
      <w:pPr>
        <w:ind w:left="1920" w:hanging="480"/>
      </w:pPr>
      <w:rPr>
        <w:sz w:val="28"/>
        <w:szCs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384976E7"/>
    <w:multiLevelType w:val="multilevel"/>
    <w:tmpl w:val="B0FAF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B7200"/>
    <w:multiLevelType w:val="hybridMultilevel"/>
    <w:tmpl w:val="55843180"/>
    <w:lvl w:ilvl="0" w:tplc="5EE6F382">
      <w:start w:val="1"/>
      <w:numFmt w:val="decimal"/>
      <w:lvlText w:val="(%1)"/>
      <w:lvlJc w:val="left"/>
      <w:pPr>
        <w:ind w:left="1417" w:hanging="720"/>
      </w:pPr>
      <w:rPr>
        <w:rFonts w:hint="default"/>
        <w:color w:val="000000"/>
      </w:rPr>
    </w:lvl>
    <w:lvl w:ilvl="1" w:tplc="40E04978">
      <w:start w:val="1"/>
      <w:numFmt w:val="decimal"/>
      <w:lvlText w:val="(%2)"/>
      <w:lvlJc w:val="left"/>
      <w:pPr>
        <w:ind w:left="1175" w:hanging="480"/>
      </w:pPr>
      <w:rPr>
        <w:rFonts w:hint="default"/>
      </w:rPr>
    </w:lvl>
    <w:lvl w:ilvl="2" w:tplc="0409001B" w:tentative="1">
      <w:start w:val="1"/>
      <w:numFmt w:val="lowerRoman"/>
      <w:lvlText w:val="%3."/>
      <w:lvlJc w:val="right"/>
      <w:pPr>
        <w:ind w:left="1655" w:hanging="480"/>
      </w:pPr>
    </w:lvl>
    <w:lvl w:ilvl="3" w:tplc="0409000F" w:tentative="1">
      <w:start w:val="1"/>
      <w:numFmt w:val="decimal"/>
      <w:lvlText w:val="%4."/>
      <w:lvlJc w:val="left"/>
      <w:pPr>
        <w:ind w:left="2135" w:hanging="480"/>
      </w:pPr>
    </w:lvl>
    <w:lvl w:ilvl="4" w:tplc="04090019" w:tentative="1">
      <w:start w:val="1"/>
      <w:numFmt w:val="ideographTraditional"/>
      <w:lvlText w:val="%5、"/>
      <w:lvlJc w:val="left"/>
      <w:pPr>
        <w:ind w:left="2615" w:hanging="480"/>
      </w:pPr>
    </w:lvl>
    <w:lvl w:ilvl="5" w:tplc="0409001B" w:tentative="1">
      <w:start w:val="1"/>
      <w:numFmt w:val="lowerRoman"/>
      <w:lvlText w:val="%6."/>
      <w:lvlJc w:val="right"/>
      <w:pPr>
        <w:ind w:left="3095" w:hanging="480"/>
      </w:pPr>
    </w:lvl>
    <w:lvl w:ilvl="6" w:tplc="0409000F" w:tentative="1">
      <w:start w:val="1"/>
      <w:numFmt w:val="decimal"/>
      <w:lvlText w:val="%7."/>
      <w:lvlJc w:val="left"/>
      <w:pPr>
        <w:ind w:left="3575" w:hanging="480"/>
      </w:pPr>
    </w:lvl>
    <w:lvl w:ilvl="7" w:tplc="04090019" w:tentative="1">
      <w:start w:val="1"/>
      <w:numFmt w:val="ideographTraditional"/>
      <w:lvlText w:val="%8、"/>
      <w:lvlJc w:val="left"/>
      <w:pPr>
        <w:ind w:left="4055" w:hanging="480"/>
      </w:pPr>
    </w:lvl>
    <w:lvl w:ilvl="8" w:tplc="0409001B" w:tentative="1">
      <w:start w:val="1"/>
      <w:numFmt w:val="lowerRoman"/>
      <w:lvlText w:val="%9."/>
      <w:lvlJc w:val="right"/>
      <w:pPr>
        <w:ind w:left="4535" w:hanging="480"/>
      </w:pPr>
    </w:lvl>
  </w:abstractNum>
  <w:abstractNum w:abstractNumId="20" w15:restartNumberingAfterBreak="0">
    <w:nsid w:val="3B2D6F29"/>
    <w:multiLevelType w:val="hybridMultilevel"/>
    <w:tmpl w:val="47A88E46"/>
    <w:lvl w:ilvl="0" w:tplc="77C8AAE4">
      <w:start w:val="1"/>
      <w:numFmt w:val="decimal"/>
      <w:lvlText w:val="%1."/>
      <w:lvlJc w:val="left"/>
      <w:pPr>
        <w:ind w:left="360" w:hanging="360"/>
      </w:pPr>
      <w:rPr>
        <w:rFonts w:hint="default"/>
        <w:color w:val="000000"/>
      </w:rPr>
    </w:lvl>
    <w:lvl w:ilvl="1" w:tplc="40E04978">
      <w:start w:val="1"/>
      <w:numFmt w:val="decimal"/>
      <w:lvlText w:val="(%2)"/>
      <w:lvlJc w:val="left"/>
      <w:pPr>
        <w:ind w:left="1325" w:hanging="480"/>
      </w:pPr>
      <w:rPr>
        <w:rFonts w:hint="default"/>
      </w:rPr>
    </w:lvl>
    <w:lvl w:ilvl="2" w:tplc="0409001B">
      <w:start w:val="1"/>
      <w:numFmt w:val="lowerRoman"/>
      <w:lvlText w:val="%3."/>
      <w:lvlJc w:val="right"/>
      <w:pPr>
        <w:ind w:left="1805" w:hanging="480"/>
      </w:pPr>
    </w:lvl>
    <w:lvl w:ilvl="3" w:tplc="0409000F" w:tentative="1">
      <w:start w:val="1"/>
      <w:numFmt w:val="decimal"/>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21" w15:restartNumberingAfterBreak="0">
    <w:nsid w:val="3B502594"/>
    <w:multiLevelType w:val="hybridMultilevel"/>
    <w:tmpl w:val="B7000D7C"/>
    <w:lvl w:ilvl="0" w:tplc="7B9EC59A">
      <w:start w:val="2"/>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15:restartNumberingAfterBreak="0">
    <w:nsid w:val="3BAD1072"/>
    <w:multiLevelType w:val="multilevel"/>
    <w:tmpl w:val="3FAE4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26A68"/>
    <w:multiLevelType w:val="hybridMultilevel"/>
    <w:tmpl w:val="C1F46A36"/>
    <w:lvl w:ilvl="0" w:tplc="4E4AE1C4">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4" w15:restartNumberingAfterBreak="0">
    <w:nsid w:val="3FEC0428"/>
    <w:multiLevelType w:val="multilevel"/>
    <w:tmpl w:val="5E5A0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8043A6"/>
    <w:multiLevelType w:val="hybridMultilevel"/>
    <w:tmpl w:val="C1F46A36"/>
    <w:lvl w:ilvl="0" w:tplc="4E4AE1C4">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6" w15:restartNumberingAfterBreak="0">
    <w:nsid w:val="464A590D"/>
    <w:multiLevelType w:val="hybridMultilevel"/>
    <w:tmpl w:val="FD040DD2"/>
    <w:lvl w:ilvl="0" w:tplc="171295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0C744F"/>
    <w:multiLevelType w:val="multilevel"/>
    <w:tmpl w:val="B60096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A166821"/>
    <w:multiLevelType w:val="multilevel"/>
    <w:tmpl w:val="2438D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860570"/>
    <w:multiLevelType w:val="hybridMultilevel"/>
    <w:tmpl w:val="2F367BC0"/>
    <w:lvl w:ilvl="0" w:tplc="C2C8F3F6">
      <w:start w:val="2"/>
      <w:numFmt w:val="taiwaneseCountingThousand"/>
      <w:lvlText w:val="%1、"/>
      <w:lvlJc w:val="left"/>
      <w:pPr>
        <w:ind w:left="720" w:hanging="720"/>
      </w:pPr>
      <w:rPr>
        <w:rFonts w:hint="default"/>
      </w:rPr>
    </w:lvl>
    <w:lvl w:ilvl="1" w:tplc="855CBCAA">
      <w:start w:val="1"/>
      <w:numFmt w:val="taiwaneseCountingThousand"/>
      <w:lvlText w:val="（%2）"/>
      <w:lvlJc w:val="left"/>
      <w:pPr>
        <w:ind w:left="1281"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BE147C9"/>
    <w:multiLevelType w:val="hybridMultilevel"/>
    <w:tmpl w:val="48F2F998"/>
    <w:lvl w:ilvl="0" w:tplc="1712955C">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4CDF449F"/>
    <w:multiLevelType w:val="hybridMultilevel"/>
    <w:tmpl w:val="6F4877FE"/>
    <w:lvl w:ilvl="0" w:tplc="C016B96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DD6597F"/>
    <w:multiLevelType w:val="hybridMultilevel"/>
    <w:tmpl w:val="B54EEAFC"/>
    <w:lvl w:ilvl="0" w:tplc="9888342E">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FC3CB1"/>
    <w:multiLevelType w:val="hybridMultilevel"/>
    <w:tmpl w:val="C1F46A36"/>
    <w:lvl w:ilvl="0" w:tplc="4E4AE1C4">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4" w15:restartNumberingAfterBreak="0">
    <w:nsid w:val="61716BA9"/>
    <w:multiLevelType w:val="hybridMultilevel"/>
    <w:tmpl w:val="13F2802A"/>
    <w:lvl w:ilvl="0" w:tplc="B01CA694">
      <w:start w:val="1"/>
      <w:numFmt w:val="decimal"/>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5" w15:restartNumberingAfterBreak="0">
    <w:nsid w:val="61CE706D"/>
    <w:multiLevelType w:val="hybridMultilevel"/>
    <w:tmpl w:val="47A88E46"/>
    <w:lvl w:ilvl="0" w:tplc="77C8AAE4">
      <w:start w:val="1"/>
      <w:numFmt w:val="decimal"/>
      <w:lvlText w:val="%1."/>
      <w:lvlJc w:val="left"/>
      <w:pPr>
        <w:ind w:left="840" w:hanging="360"/>
      </w:pPr>
      <w:rPr>
        <w:rFonts w:hint="default"/>
        <w:color w:val="000000"/>
      </w:rPr>
    </w:lvl>
    <w:lvl w:ilvl="1" w:tplc="40E04978">
      <w:start w:val="1"/>
      <w:numFmt w:val="decimal"/>
      <w:lvlText w:val="(%2)"/>
      <w:lvlJc w:val="left"/>
      <w:pPr>
        <w:ind w:left="1805" w:hanging="480"/>
      </w:pPr>
      <w:rPr>
        <w:rFonts w:hint="default"/>
      </w:rPr>
    </w:lvl>
    <w:lvl w:ilvl="2" w:tplc="0409001B">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36" w15:restartNumberingAfterBreak="0">
    <w:nsid w:val="66384AE2"/>
    <w:multiLevelType w:val="multilevel"/>
    <w:tmpl w:val="2FCE6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A2F5254"/>
    <w:multiLevelType w:val="hybridMultilevel"/>
    <w:tmpl w:val="71E4B1C2"/>
    <w:lvl w:ilvl="0" w:tplc="9888342E">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8666DF"/>
    <w:multiLevelType w:val="hybridMultilevel"/>
    <w:tmpl w:val="1BA6F38E"/>
    <w:lvl w:ilvl="0" w:tplc="2AC8A1EE">
      <w:start w:val="1"/>
      <w:numFmt w:val="taiwaneseCountingThousand"/>
      <w:lvlText w:val="（%1）"/>
      <w:lvlJc w:val="left"/>
      <w:pPr>
        <w:ind w:left="864" w:hanging="864"/>
      </w:pPr>
      <w:rPr>
        <w:rFonts w:hint="default"/>
      </w:rPr>
    </w:lvl>
    <w:lvl w:ilvl="1" w:tplc="2BC48BE0">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906"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B97E65"/>
    <w:multiLevelType w:val="hybridMultilevel"/>
    <w:tmpl w:val="A5A0775A"/>
    <w:lvl w:ilvl="0" w:tplc="4E4AE1C4">
      <w:start w:val="1"/>
      <w:numFmt w:val="decimal"/>
      <w:lvlText w:val="%1."/>
      <w:lvlJc w:val="left"/>
      <w:pPr>
        <w:tabs>
          <w:tab w:val="num" w:pos="1200"/>
        </w:tabs>
        <w:ind w:left="1200" w:hanging="360"/>
      </w:pPr>
      <w:rPr>
        <w:rFonts w:hint="default"/>
      </w:rPr>
    </w:lvl>
    <w:lvl w:ilvl="1" w:tplc="04090001">
      <w:start w:val="1"/>
      <w:numFmt w:val="bullet"/>
      <w:lvlText w:val=""/>
      <w:lvlJc w:val="left"/>
      <w:pPr>
        <w:tabs>
          <w:tab w:val="num" w:pos="1800"/>
        </w:tabs>
        <w:ind w:left="1800" w:hanging="480"/>
      </w:pPr>
      <w:rPr>
        <w:rFonts w:ascii="Wingdings" w:hAnsi="Wingdings" w:hint="default"/>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0" w15:restartNumberingAfterBreak="0">
    <w:nsid w:val="6F654B3F"/>
    <w:multiLevelType w:val="hybridMultilevel"/>
    <w:tmpl w:val="FBD273F4"/>
    <w:lvl w:ilvl="0" w:tplc="A974458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66310F"/>
    <w:multiLevelType w:val="multilevel"/>
    <w:tmpl w:val="882A2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880003"/>
    <w:multiLevelType w:val="hybridMultilevel"/>
    <w:tmpl w:val="46ACCBCE"/>
    <w:lvl w:ilvl="0" w:tplc="AF607538">
      <w:start w:val="1"/>
      <w:numFmt w:val="decimal"/>
      <w:lvlText w:val="%1."/>
      <w:lvlJc w:val="left"/>
      <w:pPr>
        <w:ind w:left="1366" w:hanging="36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43" w15:restartNumberingAfterBreak="0">
    <w:nsid w:val="768F134A"/>
    <w:multiLevelType w:val="hybridMultilevel"/>
    <w:tmpl w:val="C1F46A36"/>
    <w:lvl w:ilvl="0" w:tplc="4E4AE1C4">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4" w15:restartNumberingAfterBreak="0">
    <w:nsid w:val="78187C4F"/>
    <w:multiLevelType w:val="hybridMultilevel"/>
    <w:tmpl w:val="6A829C1C"/>
    <w:lvl w:ilvl="0" w:tplc="EDF224B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5" w15:restartNumberingAfterBreak="0">
    <w:nsid w:val="78FF2AF7"/>
    <w:multiLevelType w:val="hybridMultilevel"/>
    <w:tmpl w:val="9DB46C86"/>
    <w:lvl w:ilvl="0" w:tplc="F5F0B88C">
      <w:start w:val="1"/>
      <w:numFmt w:val="taiwaneseCountingThousand"/>
      <w:lvlText w:val="%1、"/>
      <w:lvlJc w:val="left"/>
      <w:pPr>
        <w:tabs>
          <w:tab w:val="num" w:pos="480"/>
        </w:tabs>
        <w:ind w:left="480" w:hanging="480"/>
      </w:pPr>
      <w:rPr>
        <w:rFonts w:ascii="Times New Roman" w:hAnsi="Times New Roman" w:hint="eastAsia"/>
        <w:sz w:val="24"/>
      </w:rPr>
    </w:lvl>
    <w:lvl w:ilvl="1" w:tplc="BF362AAA">
      <w:start w:val="1"/>
      <w:numFmt w:val="taiwaneseCountingThousand"/>
      <w:lvlText w:val="(%2)"/>
      <w:lvlJc w:val="left"/>
      <w:pPr>
        <w:tabs>
          <w:tab w:val="num" w:pos="1080"/>
        </w:tabs>
        <w:ind w:left="1080" w:hanging="600"/>
      </w:pPr>
      <w:rPr>
        <w:rFonts w:hAnsi="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9627B2B"/>
    <w:multiLevelType w:val="hybridMultilevel"/>
    <w:tmpl w:val="42B820FE"/>
    <w:lvl w:ilvl="0" w:tplc="0409000F">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B1C340D"/>
    <w:multiLevelType w:val="hybridMultilevel"/>
    <w:tmpl w:val="3B06B8EA"/>
    <w:lvl w:ilvl="0" w:tplc="171295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20"/>
  </w:num>
  <w:num w:numId="4">
    <w:abstractNumId w:val="19"/>
  </w:num>
  <w:num w:numId="5">
    <w:abstractNumId w:val="29"/>
  </w:num>
  <w:num w:numId="6">
    <w:abstractNumId w:val="38"/>
  </w:num>
  <w:num w:numId="7">
    <w:abstractNumId w:val="43"/>
  </w:num>
  <w:num w:numId="8">
    <w:abstractNumId w:val="39"/>
  </w:num>
  <w:num w:numId="9">
    <w:abstractNumId w:val="23"/>
  </w:num>
  <w:num w:numId="10">
    <w:abstractNumId w:val="25"/>
  </w:num>
  <w:num w:numId="11">
    <w:abstractNumId w:val="2"/>
  </w:num>
  <w:num w:numId="12">
    <w:abstractNumId w:val="17"/>
  </w:num>
  <w:num w:numId="13">
    <w:abstractNumId w:val="15"/>
  </w:num>
  <w:num w:numId="14">
    <w:abstractNumId w:val="32"/>
  </w:num>
  <w:num w:numId="15">
    <w:abstractNumId w:val="30"/>
  </w:num>
  <w:num w:numId="16">
    <w:abstractNumId w:val="47"/>
  </w:num>
  <w:num w:numId="17">
    <w:abstractNumId w:val="9"/>
  </w:num>
  <w:num w:numId="18">
    <w:abstractNumId w:val="26"/>
  </w:num>
  <w:num w:numId="19">
    <w:abstractNumId w:val="10"/>
  </w:num>
  <w:num w:numId="20">
    <w:abstractNumId w:val="1"/>
  </w:num>
  <w:num w:numId="21">
    <w:abstractNumId w:val="35"/>
  </w:num>
  <w:num w:numId="22">
    <w:abstractNumId w:val="34"/>
  </w:num>
  <w:num w:numId="23">
    <w:abstractNumId w:val="24"/>
  </w:num>
  <w:num w:numId="24">
    <w:abstractNumId w:val="28"/>
  </w:num>
  <w:num w:numId="25">
    <w:abstractNumId w:val="18"/>
  </w:num>
  <w:num w:numId="26">
    <w:abstractNumId w:val="41"/>
  </w:num>
  <w:num w:numId="27">
    <w:abstractNumId w:val="0"/>
  </w:num>
  <w:num w:numId="28">
    <w:abstractNumId w:val="7"/>
  </w:num>
  <w:num w:numId="29">
    <w:abstractNumId w:val="22"/>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3"/>
  </w:num>
  <w:num w:numId="36">
    <w:abstractNumId w:val="40"/>
  </w:num>
  <w:num w:numId="37">
    <w:abstractNumId w:val="46"/>
  </w:num>
  <w:num w:numId="38">
    <w:abstractNumId w:val="21"/>
  </w:num>
  <w:num w:numId="39">
    <w:abstractNumId w:val="5"/>
  </w:num>
  <w:num w:numId="40">
    <w:abstractNumId w:val="12"/>
  </w:num>
  <w:num w:numId="41">
    <w:abstractNumId w:val="37"/>
  </w:num>
  <w:num w:numId="42">
    <w:abstractNumId w:val="16"/>
  </w:num>
  <w:num w:numId="43">
    <w:abstractNumId w:val="42"/>
  </w:num>
  <w:num w:numId="44">
    <w:abstractNumId w:val="6"/>
  </w:num>
  <w:num w:numId="45">
    <w:abstractNumId w:val="4"/>
  </w:num>
  <w:num w:numId="46">
    <w:abstractNumId w:val="44"/>
  </w:num>
  <w:num w:numId="47">
    <w:abstractNumId w:val="45"/>
  </w:num>
  <w:num w:numId="48">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84"/>
    <w:rsid w:val="000015B7"/>
    <w:rsid w:val="0000691C"/>
    <w:rsid w:val="00010084"/>
    <w:rsid w:val="00011DB1"/>
    <w:rsid w:val="00015938"/>
    <w:rsid w:val="000208EF"/>
    <w:rsid w:val="0002314F"/>
    <w:rsid w:val="000247D7"/>
    <w:rsid w:val="0003584A"/>
    <w:rsid w:val="000360E6"/>
    <w:rsid w:val="0003630A"/>
    <w:rsid w:val="000566C3"/>
    <w:rsid w:val="000601CA"/>
    <w:rsid w:val="000632CC"/>
    <w:rsid w:val="00075400"/>
    <w:rsid w:val="0007666B"/>
    <w:rsid w:val="00080481"/>
    <w:rsid w:val="00081B00"/>
    <w:rsid w:val="00087222"/>
    <w:rsid w:val="00095C85"/>
    <w:rsid w:val="000A240F"/>
    <w:rsid w:val="000A24F9"/>
    <w:rsid w:val="000B1867"/>
    <w:rsid w:val="000B2501"/>
    <w:rsid w:val="000B3031"/>
    <w:rsid w:val="000B5CC4"/>
    <w:rsid w:val="000C278F"/>
    <w:rsid w:val="000C2912"/>
    <w:rsid w:val="000C3AD8"/>
    <w:rsid w:val="000C3EC6"/>
    <w:rsid w:val="000D4F6A"/>
    <w:rsid w:val="000E0B46"/>
    <w:rsid w:val="000E4694"/>
    <w:rsid w:val="000F1C84"/>
    <w:rsid w:val="000F1D46"/>
    <w:rsid w:val="000F2B36"/>
    <w:rsid w:val="000F71A6"/>
    <w:rsid w:val="00105082"/>
    <w:rsid w:val="00105714"/>
    <w:rsid w:val="00105A76"/>
    <w:rsid w:val="00123B2D"/>
    <w:rsid w:val="0013131A"/>
    <w:rsid w:val="0013370D"/>
    <w:rsid w:val="0014163C"/>
    <w:rsid w:val="001435F7"/>
    <w:rsid w:val="001466BF"/>
    <w:rsid w:val="0016055B"/>
    <w:rsid w:val="0017431E"/>
    <w:rsid w:val="0018093D"/>
    <w:rsid w:val="0018171E"/>
    <w:rsid w:val="00184ACE"/>
    <w:rsid w:val="00196288"/>
    <w:rsid w:val="00196FDC"/>
    <w:rsid w:val="001A19D0"/>
    <w:rsid w:val="001A4A70"/>
    <w:rsid w:val="001B16BE"/>
    <w:rsid w:val="001B3B8B"/>
    <w:rsid w:val="001C4F10"/>
    <w:rsid w:val="001C6257"/>
    <w:rsid w:val="001C6C6B"/>
    <w:rsid w:val="001C7FA1"/>
    <w:rsid w:val="001D56BD"/>
    <w:rsid w:val="001D63A4"/>
    <w:rsid w:val="001D7916"/>
    <w:rsid w:val="001D7CCF"/>
    <w:rsid w:val="001E57E2"/>
    <w:rsid w:val="00201B8F"/>
    <w:rsid w:val="0020218B"/>
    <w:rsid w:val="002022DB"/>
    <w:rsid w:val="00203675"/>
    <w:rsid w:val="00204563"/>
    <w:rsid w:val="002073DF"/>
    <w:rsid w:val="0021323B"/>
    <w:rsid w:val="00214F13"/>
    <w:rsid w:val="002178AF"/>
    <w:rsid w:val="00221DE0"/>
    <w:rsid w:val="0022419B"/>
    <w:rsid w:val="00232683"/>
    <w:rsid w:val="0024221D"/>
    <w:rsid w:val="002434EB"/>
    <w:rsid w:val="00250B46"/>
    <w:rsid w:val="00254B8D"/>
    <w:rsid w:val="00257283"/>
    <w:rsid w:val="002701C7"/>
    <w:rsid w:val="00272BE2"/>
    <w:rsid w:val="00273433"/>
    <w:rsid w:val="00276AED"/>
    <w:rsid w:val="00280433"/>
    <w:rsid w:val="00285637"/>
    <w:rsid w:val="002B14A9"/>
    <w:rsid w:val="002B6C8D"/>
    <w:rsid w:val="002C0E04"/>
    <w:rsid w:val="002C6A09"/>
    <w:rsid w:val="002D355A"/>
    <w:rsid w:val="002D5D82"/>
    <w:rsid w:val="002E1B41"/>
    <w:rsid w:val="003034AA"/>
    <w:rsid w:val="00305D6C"/>
    <w:rsid w:val="00306D1D"/>
    <w:rsid w:val="00324E9B"/>
    <w:rsid w:val="0033096A"/>
    <w:rsid w:val="00335641"/>
    <w:rsid w:val="0034298E"/>
    <w:rsid w:val="003455D8"/>
    <w:rsid w:val="00346A87"/>
    <w:rsid w:val="00346B55"/>
    <w:rsid w:val="00355670"/>
    <w:rsid w:val="00357121"/>
    <w:rsid w:val="0036402C"/>
    <w:rsid w:val="00367FBF"/>
    <w:rsid w:val="00397806"/>
    <w:rsid w:val="003A2D26"/>
    <w:rsid w:val="003A78CB"/>
    <w:rsid w:val="003B2D06"/>
    <w:rsid w:val="003C62E7"/>
    <w:rsid w:val="003C7989"/>
    <w:rsid w:val="003D009F"/>
    <w:rsid w:val="003E0C41"/>
    <w:rsid w:val="003E3C66"/>
    <w:rsid w:val="003F64AE"/>
    <w:rsid w:val="004027D3"/>
    <w:rsid w:val="00404133"/>
    <w:rsid w:val="00406257"/>
    <w:rsid w:val="00411374"/>
    <w:rsid w:val="004155BC"/>
    <w:rsid w:val="00417B09"/>
    <w:rsid w:val="00422D91"/>
    <w:rsid w:val="00441649"/>
    <w:rsid w:val="00441F60"/>
    <w:rsid w:val="004544A6"/>
    <w:rsid w:val="00456A42"/>
    <w:rsid w:val="00462FBC"/>
    <w:rsid w:val="00467056"/>
    <w:rsid w:val="004703A3"/>
    <w:rsid w:val="00471BB1"/>
    <w:rsid w:val="004721EE"/>
    <w:rsid w:val="004747C1"/>
    <w:rsid w:val="00482AC2"/>
    <w:rsid w:val="004902F0"/>
    <w:rsid w:val="004973A7"/>
    <w:rsid w:val="00497F39"/>
    <w:rsid w:val="004A1BAB"/>
    <w:rsid w:val="004A7E36"/>
    <w:rsid w:val="004B7352"/>
    <w:rsid w:val="004C4B14"/>
    <w:rsid w:val="004D1275"/>
    <w:rsid w:val="004D5FEF"/>
    <w:rsid w:val="004E2551"/>
    <w:rsid w:val="004E5DA3"/>
    <w:rsid w:val="004F40B5"/>
    <w:rsid w:val="00532AEF"/>
    <w:rsid w:val="00542390"/>
    <w:rsid w:val="00553AE6"/>
    <w:rsid w:val="0055485E"/>
    <w:rsid w:val="00556DAC"/>
    <w:rsid w:val="005706A9"/>
    <w:rsid w:val="00581769"/>
    <w:rsid w:val="005974BC"/>
    <w:rsid w:val="005A09EE"/>
    <w:rsid w:val="005B3F3D"/>
    <w:rsid w:val="005B49B1"/>
    <w:rsid w:val="005D1D82"/>
    <w:rsid w:val="005D2030"/>
    <w:rsid w:val="005D31C9"/>
    <w:rsid w:val="006047B3"/>
    <w:rsid w:val="00606B32"/>
    <w:rsid w:val="006106C9"/>
    <w:rsid w:val="00620933"/>
    <w:rsid w:val="006224BC"/>
    <w:rsid w:val="00623D10"/>
    <w:rsid w:val="0062618D"/>
    <w:rsid w:val="00630624"/>
    <w:rsid w:val="00633D9A"/>
    <w:rsid w:val="00636581"/>
    <w:rsid w:val="00643273"/>
    <w:rsid w:val="006518F6"/>
    <w:rsid w:val="00653EB5"/>
    <w:rsid w:val="00657A7A"/>
    <w:rsid w:val="006636D7"/>
    <w:rsid w:val="006667EB"/>
    <w:rsid w:val="006723F2"/>
    <w:rsid w:val="0067481D"/>
    <w:rsid w:val="00680443"/>
    <w:rsid w:val="006844B4"/>
    <w:rsid w:val="00686B3E"/>
    <w:rsid w:val="00692CFB"/>
    <w:rsid w:val="0069398D"/>
    <w:rsid w:val="006A0848"/>
    <w:rsid w:val="006A7A9B"/>
    <w:rsid w:val="006B303A"/>
    <w:rsid w:val="006B63C1"/>
    <w:rsid w:val="006B6A24"/>
    <w:rsid w:val="006B741E"/>
    <w:rsid w:val="006E21E3"/>
    <w:rsid w:val="006E21F9"/>
    <w:rsid w:val="006E680D"/>
    <w:rsid w:val="006E76E3"/>
    <w:rsid w:val="006F36A9"/>
    <w:rsid w:val="006F3889"/>
    <w:rsid w:val="00700616"/>
    <w:rsid w:val="00704FDA"/>
    <w:rsid w:val="00710037"/>
    <w:rsid w:val="007149DC"/>
    <w:rsid w:val="00721A4D"/>
    <w:rsid w:val="007266A3"/>
    <w:rsid w:val="00734530"/>
    <w:rsid w:val="00737A36"/>
    <w:rsid w:val="00744388"/>
    <w:rsid w:val="00746F9A"/>
    <w:rsid w:val="007530FE"/>
    <w:rsid w:val="0075694C"/>
    <w:rsid w:val="00766667"/>
    <w:rsid w:val="007728AF"/>
    <w:rsid w:val="00774873"/>
    <w:rsid w:val="007751AC"/>
    <w:rsid w:val="007768F6"/>
    <w:rsid w:val="00777A7E"/>
    <w:rsid w:val="00785800"/>
    <w:rsid w:val="00792488"/>
    <w:rsid w:val="00796890"/>
    <w:rsid w:val="0079704C"/>
    <w:rsid w:val="007A32DF"/>
    <w:rsid w:val="007A717C"/>
    <w:rsid w:val="007B06C5"/>
    <w:rsid w:val="007B107C"/>
    <w:rsid w:val="007C6228"/>
    <w:rsid w:val="007C6E8C"/>
    <w:rsid w:val="007D2981"/>
    <w:rsid w:val="007D2A95"/>
    <w:rsid w:val="007D325E"/>
    <w:rsid w:val="007D72FA"/>
    <w:rsid w:val="007F1389"/>
    <w:rsid w:val="00802746"/>
    <w:rsid w:val="008028C8"/>
    <w:rsid w:val="008107C1"/>
    <w:rsid w:val="008109DB"/>
    <w:rsid w:val="00812DC2"/>
    <w:rsid w:val="008132D7"/>
    <w:rsid w:val="008317E6"/>
    <w:rsid w:val="00833563"/>
    <w:rsid w:val="00834D38"/>
    <w:rsid w:val="0084417B"/>
    <w:rsid w:val="008609A3"/>
    <w:rsid w:val="00861C8D"/>
    <w:rsid w:val="00862317"/>
    <w:rsid w:val="008753F4"/>
    <w:rsid w:val="00881FC5"/>
    <w:rsid w:val="00884D64"/>
    <w:rsid w:val="00887772"/>
    <w:rsid w:val="0088791B"/>
    <w:rsid w:val="00897A11"/>
    <w:rsid w:val="008A05F1"/>
    <w:rsid w:val="008A12AC"/>
    <w:rsid w:val="008B1443"/>
    <w:rsid w:val="008C1CB2"/>
    <w:rsid w:val="008C5C0C"/>
    <w:rsid w:val="008D2EEF"/>
    <w:rsid w:val="008D530B"/>
    <w:rsid w:val="008F4D85"/>
    <w:rsid w:val="008F5947"/>
    <w:rsid w:val="0091507B"/>
    <w:rsid w:val="0092492C"/>
    <w:rsid w:val="0093185C"/>
    <w:rsid w:val="00942C7C"/>
    <w:rsid w:val="00947AA1"/>
    <w:rsid w:val="0095228B"/>
    <w:rsid w:val="00952FC1"/>
    <w:rsid w:val="00953E9D"/>
    <w:rsid w:val="0096008E"/>
    <w:rsid w:val="00966BE7"/>
    <w:rsid w:val="00976E4A"/>
    <w:rsid w:val="00980724"/>
    <w:rsid w:val="00980DF4"/>
    <w:rsid w:val="009834EB"/>
    <w:rsid w:val="009849D6"/>
    <w:rsid w:val="00985198"/>
    <w:rsid w:val="009A0854"/>
    <w:rsid w:val="009C7958"/>
    <w:rsid w:val="009C7A8A"/>
    <w:rsid w:val="009D1C20"/>
    <w:rsid w:val="009E1C73"/>
    <w:rsid w:val="009E35AF"/>
    <w:rsid w:val="009E687B"/>
    <w:rsid w:val="009F4BC2"/>
    <w:rsid w:val="00A0204B"/>
    <w:rsid w:val="00A029F5"/>
    <w:rsid w:val="00A32A24"/>
    <w:rsid w:val="00A33EE6"/>
    <w:rsid w:val="00A34B59"/>
    <w:rsid w:val="00A42ECC"/>
    <w:rsid w:val="00A42F90"/>
    <w:rsid w:val="00A42FC1"/>
    <w:rsid w:val="00A56BC1"/>
    <w:rsid w:val="00A576E8"/>
    <w:rsid w:val="00A661BF"/>
    <w:rsid w:val="00A83BFF"/>
    <w:rsid w:val="00A83C33"/>
    <w:rsid w:val="00A911B3"/>
    <w:rsid w:val="00A9277E"/>
    <w:rsid w:val="00AA276E"/>
    <w:rsid w:val="00AA2C9C"/>
    <w:rsid w:val="00AA4AEE"/>
    <w:rsid w:val="00AA6FA4"/>
    <w:rsid w:val="00AB2964"/>
    <w:rsid w:val="00AD0B82"/>
    <w:rsid w:val="00AD0C61"/>
    <w:rsid w:val="00AD4C58"/>
    <w:rsid w:val="00AF1E2E"/>
    <w:rsid w:val="00AF3839"/>
    <w:rsid w:val="00AF4A5E"/>
    <w:rsid w:val="00B003B2"/>
    <w:rsid w:val="00B0634A"/>
    <w:rsid w:val="00B10336"/>
    <w:rsid w:val="00B21A23"/>
    <w:rsid w:val="00B2214C"/>
    <w:rsid w:val="00B231B0"/>
    <w:rsid w:val="00B255A3"/>
    <w:rsid w:val="00B32F7D"/>
    <w:rsid w:val="00B52308"/>
    <w:rsid w:val="00B55796"/>
    <w:rsid w:val="00B605C4"/>
    <w:rsid w:val="00B629A9"/>
    <w:rsid w:val="00B63097"/>
    <w:rsid w:val="00B65D25"/>
    <w:rsid w:val="00B67037"/>
    <w:rsid w:val="00B80E31"/>
    <w:rsid w:val="00B81527"/>
    <w:rsid w:val="00B82B2B"/>
    <w:rsid w:val="00B847A0"/>
    <w:rsid w:val="00B9108F"/>
    <w:rsid w:val="00B91325"/>
    <w:rsid w:val="00B93A85"/>
    <w:rsid w:val="00B93ED9"/>
    <w:rsid w:val="00B957B2"/>
    <w:rsid w:val="00BA7756"/>
    <w:rsid w:val="00BB22BF"/>
    <w:rsid w:val="00BC0FA4"/>
    <w:rsid w:val="00BC4F71"/>
    <w:rsid w:val="00BC5CE9"/>
    <w:rsid w:val="00BD43DA"/>
    <w:rsid w:val="00BF2B78"/>
    <w:rsid w:val="00BF3F4D"/>
    <w:rsid w:val="00BF486C"/>
    <w:rsid w:val="00C00ADD"/>
    <w:rsid w:val="00C01739"/>
    <w:rsid w:val="00C01B96"/>
    <w:rsid w:val="00C02D76"/>
    <w:rsid w:val="00C0601A"/>
    <w:rsid w:val="00C11307"/>
    <w:rsid w:val="00C12056"/>
    <w:rsid w:val="00C121BB"/>
    <w:rsid w:val="00C14EE6"/>
    <w:rsid w:val="00C20940"/>
    <w:rsid w:val="00C23454"/>
    <w:rsid w:val="00C30189"/>
    <w:rsid w:val="00C3100E"/>
    <w:rsid w:val="00C32E80"/>
    <w:rsid w:val="00C34C86"/>
    <w:rsid w:val="00C37885"/>
    <w:rsid w:val="00C446EE"/>
    <w:rsid w:val="00C61AF5"/>
    <w:rsid w:val="00C71A93"/>
    <w:rsid w:val="00C73659"/>
    <w:rsid w:val="00C7517D"/>
    <w:rsid w:val="00C81E4B"/>
    <w:rsid w:val="00C8469F"/>
    <w:rsid w:val="00C922F9"/>
    <w:rsid w:val="00C945CC"/>
    <w:rsid w:val="00C96563"/>
    <w:rsid w:val="00CC6429"/>
    <w:rsid w:val="00CE3572"/>
    <w:rsid w:val="00CF2520"/>
    <w:rsid w:val="00CF2DBF"/>
    <w:rsid w:val="00D003D0"/>
    <w:rsid w:val="00D01659"/>
    <w:rsid w:val="00D03394"/>
    <w:rsid w:val="00D1284D"/>
    <w:rsid w:val="00D14BA4"/>
    <w:rsid w:val="00D2252F"/>
    <w:rsid w:val="00D25B68"/>
    <w:rsid w:val="00D34148"/>
    <w:rsid w:val="00D34D1E"/>
    <w:rsid w:val="00D433F2"/>
    <w:rsid w:val="00D45365"/>
    <w:rsid w:val="00D51E10"/>
    <w:rsid w:val="00D611B0"/>
    <w:rsid w:val="00D61799"/>
    <w:rsid w:val="00D9585F"/>
    <w:rsid w:val="00D961FC"/>
    <w:rsid w:val="00DA5D55"/>
    <w:rsid w:val="00DC7FA8"/>
    <w:rsid w:val="00DD31EC"/>
    <w:rsid w:val="00DD41E7"/>
    <w:rsid w:val="00DD59F0"/>
    <w:rsid w:val="00DD5DAC"/>
    <w:rsid w:val="00DE0DF6"/>
    <w:rsid w:val="00DF0A44"/>
    <w:rsid w:val="00DF0B3C"/>
    <w:rsid w:val="00DF15BB"/>
    <w:rsid w:val="00DF1BA4"/>
    <w:rsid w:val="00DF469C"/>
    <w:rsid w:val="00DF5204"/>
    <w:rsid w:val="00E0039E"/>
    <w:rsid w:val="00E07691"/>
    <w:rsid w:val="00E15D70"/>
    <w:rsid w:val="00E207A0"/>
    <w:rsid w:val="00E2084D"/>
    <w:rsid w:val="00E2619C"/>
    <w:rsid w:val="00E326F0"/>
    <w:rsid w:val="00E459FA"/>
    <w:rsid w:val="00E47535"/>
    <w:rsid w:val="00E47BF1"/>
    <w:rsid w:val="00E654A0"/>
    <w:rsid w:val="00E711A7"/>
    <w:rsid w:val="00E71510"/>
    <w:rsid w:val="00E76D6A"/>
    <w:rsid w:val="00E77FB4"/>
    <w:rsid w:val="00EA13C5"/>
    <w:rsid w:val="00EA22D7"/>
    <w:rsid w:val="00EA7411"/>
    <w:rsid w:val="00EB4683"/>
    <w:rsid w:val="00EC2B5E"/>
    <w:rsid w:val="00EC66BB"/>
    <w:rsid w:val="00ED60E5"/>
    <w:rsid w:val="00ED644E"/>
    <w:rsid w:val="00ED7514"/>
    <w:rsid w:val="00EE6AEB"/>
    <w:rsid w:val="00EF53B8"/>
    <w:rsid w:val="00EF6B4D"/>
    <w:rsid w:val="00EF775A"/>
    <w:rsid w:val="00F01810"/>
    <w:rsid w:val="00F018CD"/>
    <w:rsid w:val="00F025EC"/>
    <w:rsid w:val="00F056DC"/>
    <w:rsid w:val="00F26740"/>
    <w:rsid w:val="00F33A42"/>
    <w:rsid w:val="00F3768B"/>
    <w:rsid w:val="00F40F81"/>
    <w:rsid w:val="00F43DD0"/>
    <w:rsid w:val="00F46414"/>
    <w:rsid w:val="00F50FB7"/>
    <w:rsid w:val="00F536ED"/>
    <w:rsid w:val="00F5384E"/>
    <w:rsid w:val="00F54734"/>
    <w:rsid w:val="00F5665B"/>
    <w:rsid w:val="00F56BDB"/>
    <w:rsid w:val="00F86101"/>
    <w:rsid w:val="00F87733"/>
    <w:rsid w:val="00F901A6"/>
    <w:rsid w:val="00F9236C"/>
    <w:rsid w:val="00F934E7"/>
    <w:rsid w:val="00F95704"/>
    <w:rsid w:val="00F976E0"/>
    <w:rsid w:val="00F97778"/>
    <w:rsid w:val="00FA46E3"/>
    <w:rsid w:val="00FC2C64"/>
    <w:rsid w:val="00FD0527"/>
    <w:rsid w:val="00FD5272"/>
    <w:rsid w:val="00FD79CD"/>
    <w:rsid w:val="00FE240F"/>
    <w:rsid w:val="00FE42D9"/>
    <w:rsid w:val="00FE6CCA"/>
    <w:rsid w:val="00FF3E8B"/>
    <w:rsid w:val="00FF4CAB"/>
    <w:rsid w:val="00FF5440"/>
    <w:rsid w:val="00FF7C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98014C00-6F39-42D9-99FF-93FE416F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color w:val="000000"/>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E71510"/>
    <w:rPr>
      <w:b/>
      <w:sz w:val="48"/>
      <w:szCs w:val="48"/>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103" w:type="dxa"/>
        <w:right w:w="108" w:type="dxa"/>
      </w:tblCellMar>
    </w:tblPr>
  </w:style>
  <w:style w:type="table" w:customStyle="1" w:styleId="af3">
    <w:basedOn w:val="TableNormal"/>
    <w:tblPr>
      <w:tblStyleRowBandSize w:val="1"/>
      <w:tblStyleColBandSize w:val="1"/>
      <w:tblCellMar>
        <w:left w:w="23" w:type="dxa"/>
        <w:right w:w="28" w:type="dxa"/>
      </w:tblCellMar>
    </w:tblPr>
  </w:style>
  <w:style w:type="table" w:customStyle="1" w:styleId="af4">
    <w:basedOn w:val="TableNormal"/>
    <w:tblPr>
      <w:tblStyleRowBandSize w:val="1"/>
      <w:tblStyleColBandSize w:val="1"/>
      <w:tblCellMar>
        <w:left w:w="23" w:type="dxa"/>
        <w:right w:w="28" w:type="dxa"/>
      </w:tblCellMar>
    </w:tblPr>
  </w:style>
  <w:style w:type="table" w:customStyle="1" w:styleId="af5">
    <w:basedOn w:val="TableNormal"/>
    <w:tblPr>
      <w:tblStyleRowBandSize w:val="1"/>
      <w:tblStyleColBandSize w:val="1"/>
      <w:tblCellMar>
        <w:left w:w="23" w:type="dxa"/>
        <w:right w:w="28" w:type="dxa"/>
      </w:tblCellMar>
    </w:tblPr>
  </w:style>
  <w:style w:type="table" w:customStyle="1" w:styleId="af6">
    <w:basedOn w:val="TableNormal"/>
    <w:tblPr>
      <w:tblStyleRowBandSize w:val="1"/>
      <w:tblStyleColBandSize w:val="1"/>
      <w:tblCellMar>
        <w:left w:w="23" w:type="dxa"/>
        <w:right w:w="28" w:type="dxa"/>
      </w:tblCellMar>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paragraph" w:styleId="af9">
    <w:name w:val="List Paragraph"/>
    <w:basedOn w:val="a"/>
    <w:uiPriority w:val="34"/>
    <w:qFormat/>
    <w:rsid w:val="003E0C41"/>
    <w:pPr>
      <w:suppressAutoHyphens/>
      <w:autoSpaceDN w:val="0"/>
      <w:ind w:left="480"/>
      <w:textAlignment w:val="baseline"/>
    </w:pPr>
    <w:rPr>
      <w:rFonts w:eastAsia="新細明體"/>
      <w:color w:val="auto"/>
      <w:kern w:val="3"/>
      <w:sz w:val="24"/>
    </w:rPr>
  </w:style>
  <w:style w:type="paragraph" w:styleId="afa">
    <w:name w:val="No Spacing"/>
    <w:uiPriority w:val="1"/>
    <w:qFormat/>
    <w:rsid w:val="004027D3"/>
  </w:style>
  <w:style w:type="paragraph" w:styleId="afb">
    <w:name w:val="header"/>
    <w:basedOn w:val="a"/>
    <w:link w:val="afc"/>
    <w:uiPriority w:val="99"/>
    <w:unhideWhenUsed/>
    <w:rsid w:val="00335641"/>
    <w:pPr>
      <w:tabs>
        <w:tab w:val="center" w:pos="4153"/>
        <w:tab w:val="right" w:pos="8306"/>
      </w:tabs>
      <w:snapToGrid w:val="0"/>
    </w:pPr>
  </w:style>
  <w:style w:type="character" w:customStyle="1" w:styleId="afc">
    <w:name w:val="頁首 字元"/>
    <w:basedOn w:val="a0"/>
    <w:link w:val="afb"/>
    <w:uiPriority w:val="99"/>
    <w:rsid w:val="00335641"/>
  </w:style>
  <w:style w:type="paragraph" w:styleId="afd">
    <w:name w:val="footer"/>
    <w:basedOn w:val="a"/>
    <w:link w:val="afe"/>
    <w:uiPriority w:val="99"/>
    <w:unhideWhenUsed/>
    <w:rsid w:val="00335641"/>
    <w:pPr>
      <w:tabs>
        <w:tab w:val="center" w:pos="4153"/>
        <w:tab w:val="right" w:pos="8306"/>
      </w:tabs>
      <w:snapToGrid w:val="0"/>
    </w:pPr>
  </w:style>
  <w:style w:type="character" w:customStyle="1" w:styleId="afe">
    <w:name w:val="頁尾 字元"/>
    <w:basedOn w:val="a0"/>
    <w:link w:val="afd"/>
    <w:uiPriority w:val="99"/>
    <w:rsid w:val="00335641"/>
  </w:style>
  <w:style w:type="paragraph" w:styleId="Web">
    <w:name w:val="Normal (Web)"/>
    <w:basedOn w:val="a"/>
    <w:uiPriority w:val="99"/>
    <w:unhideWhenUsed/>
    <w:rsid w:val="00D2252F"/>
    <w:pPr>
      <w:widowControl/>
      <w:spacing w:before="100" w:beforeAutospacing="1" w:after="100" w:afterAutospacing="1"/>
    </w:pPr>
    <w:rPr>
      <w:rFonts w:ascii="新細明體" w:eastAsia="新細明體" w:hAnsi="新細明體" w:cs="新細明體"/>
      <w:color w:val="auto"/>
      <w:sz w:val="24"/>
      <w:szCs w:val="24"/>
    </w:rPr>
  </w:style>
  <w:style w:type="paragraph" w:styleId="20">
    <w:name w:val="Body Text Indent 2"/>
    <w:basedOn w:val="a"/>
    <w:link w:val="21"/>
    <w:rsid w:val="00DF0B3C"/>
    <w:pPr>
      <w:ind w:left="960" w:hangingChars="300" w:hanging="960"/>
    </w:pPr>
    <w:rPr>
      <w:rFonts w:eastAsia="標楷體"/>
      <w:color w:val="auto"/>
      <w:kern w:val="2"/>
      <w:sz w:val="32"/>
      <w:szCs w:val="24"/>
    </w:rPr>
  </w:style>
  <w:style w:type="character" w:customStyle="1" w:styleId="21">
    <w:name w:val="本文縮排 2 字元"/>
    <w:basedOn w:val="a0"/>
    <w:link w:val="20"/>
    <w:rsid w:val="00DF0B3C"/>
    <w:rPr>
      <w:rFonts w:eastAsia="標楷體"/>
      <w:color w:val="auto"/>
      <w:kern w:val="2"/>
      <w:sz w:val="32"/>
      <w:szCs w:val="24"/>
    </w:rPr>
  </w:style>
  <w:style w:type="paragraph" w:styleId="aff">
    <w:name w:val="Body Text"/>
    <w:basedOn w:val="a"/>
    <w:link w:val="aff0"/>
    <w:uiPriority w:val="99"/>
    <w:unhideWhenUsed/>
    <w:rsid w:val="00F54734"/>
    <w:pPr>
      <w:spacing w:after="120"/>
    </w:pPr>
  </w:style>
  <w:style w:type="character" w:customStyle="1" w:styleId="aff0">
    <w:name w:val="本文 字元"/>
    <w:basedOn w:val="a0"/>
    <w:link w:val="aff"/>
    <w:uiPriority w:val="99"/>
    <w:rsid w:val="00F54734"/>
  </w:style>
  <w:style w:type="character" w:styleId="aff1">
    <w:name w:val="Hyperlink"/>
    <w:uiPriority w:val="99"/>
    <w:rsid w:val="004F40B5"/>
    <w:rPr>
      <w:color w:val="0000FF"/>
      <w:u w:val="single"/>
    </w:rPr>
  </w:style>
  <w:style w:type="paragraph" w:styleId="aff2">
    <w:name w:val="Block Text"/>
    <w:basedOn w:val="a"/>
    <w:rsid w:val="004F40B5"/>
    <w:pPr>
      <w:suppressAutoHyphens/>
      <w:autoSpaceDN w:val="0"/>
      <w:ind w:left="5760" w:right="5040"/>
      <w:textAlignment w:val="baseline"/>
    </w:pPr>
    <w:rPr>
      <w:rFonts w:ascii="標楷體" w:eastAsia="標楷體" w:hAnsi="標楷體"/>
      <w:color w:val="auto"/>
      <w:kern w:val="3"/>
      <w:sz w:val="44"/>
    </w:rPr>
  </w:style>
  <w:style w:type="character" w:styleId="aff3">
    <w:name w:val="page number"/>
    <w:basedOn w:val="a0"/>
    <w:rsid w:val="004F40B5"/>
  </w:style>
  <w:style w:type="character" w:customStyle="1" w:styleId="gmail-apple-tab-span">
    <w:name w:val="gmail-apple-tab-span"/>
    <w:basedOn w:val="a0"/>
    <w:rsid w:val="00EA7411"/>
  </w:style>
  <w:style w:type="character" w:customStyle="1" w:styleId="aff4">
    <w:name w:val="註解方塊文字 字元"/>
    <w:basedOn w:val="a0"/>
    <w:link w:val="aff5"/>
    <w:uiPriority w:val="99"/>
    <w:semiHidden/>
    <w:rsid w:val="00E71510"/>
    <w:rPr>
      <w:rFonts w:ascii="DFKaiShu-SB-Estd-BF" w:eastAsia="新細明體" w:hAnsi="DFKaiShu-SB-Estd-BF"/>
      <w:color w:val="auto"/>
      <w:kern w:val="2"/>
      <w:sz w:val="18"/>
      <w:szCs w:val="18"/>
      <w:lang w:val="x-none" w:eastAsia="x-none"/>
    </w:rPr>
  </w:style>
  <w:style w:type="paragraph" w:styleId="aff5">
    <w:name w:val="Balloon Text"/>
    <w:basedOn w:val="a"/>
    <w:link w:val="aff4"/>
    <w:uiPriority w:val="99"/>
    <w:semiHidden/>
    <w:rsid w:val="00E71510"/>
    <w:rPr>
      <w:rFonts w:ascii="DFKaiShu-SB-Estd-BF" w:eastAsia="新細明體" w:hAnsi="DFKaiShu-SB-Estd-BF"/>
      <w:color w:val="auto"/>
      <w:kern w:val="2"/>
      <w:sz w:val="18"/>
      <w:szCs w:val="18"/>
      <w:lang w:val="x-none" w:eastAsia="x-none"/>
    </w:rPr>
  </w:style>
  <w:style w:type="character" w:customStyle="1" w:styleId="gray121">
    <w:name w:val="gray_121"/>
    <w:rsid w:val="00E71510"/>
    <w:rPr>
      <w:rFonts w:ascii="Wingdings" w:hAnsi="Wingdings" w:cs="Wingdings" w:hint="default"/>
      <w:color w:val="333333"/>
      <w:sz w:val="18"/>
      <w:szCs w:val="18"/>
    </w:rPr>
  </w:style>
  <w:style w:type="character" w:styleId="aff6">
    <w:name w:val="Strong"/>
    <w:uiPriority w:val="22"/>
    <w:qFormat/>
    <w:rsid w:val="00E71510"/>
    <w:rPr>
      <w:b/>
      <w:bCs/>
    </w:rPr>
  </w:style>
  <w:style w:type="character" w:customStyle="1" w:styleId="il">
    <w:name w:val="il"/>
    <w:basedOn w:val="a0"/>
    <w:rsid w:val="00E71510"/>
  </w:style>
  <w:style w:type="character" w:customStyle="1" w:styleId="apple-converted-space">
    <w:name w:val="apple-converted-space"/>
    <w:basedOn w:val="a0"/>
    <w:rsid w:val="00E71510"/>
  </w:style>
  <w:style w:type="paragraph" w:customStyle="1" w:styleId="aff7">
    <w:name w:val="公文(空白行)"/>
    <w:basedOn w:val="a"/>
    <w:rsid w:val="00E71510"/>
    <w:pPr>
      <w:spacing w:line="0" w:lineRule="atLeast"/>
    </w:pPr>
    <w:rPr>
      <w:rFonts w:ascii="Wingdings" w:eastAsia="微軟正黑體" w:hAnsi="Wingdings" w:cs="Wingdings"/>
      <w:noProof/>
      <w:color w:val="auto"/>
      <w:kern w:val="2"/>
      <w:sz w:val="24"/>
    </w:rPr>
  </w:style>
  <w:style w:type="paragraph" w:styleId="aff8">
    <w:name w:val="Document Map"/>
    <w:basedOn w:val="a"/>
    <w:link w:val="aff9"/>
    <w:rsid w:val="00E71510"/>
    <w:rPr>
      <w:rFonts w:ascii="Cambria Math" w:eastAsia="新細明體" w:hAnsi="Wingdings"/>
      <w:color w:val="auto"/>
      <w:kern w:val="2"/>
      <w:sz w:val="18"/>
      <w:szCs w:val="18"/>
      <w:lang w:val="x-none" w:eastAsia="x-none"/>
    </w:rPr>
  </w:style>
  <w:style w:type="character" w:customStyle="1" w:styleId="aff9">
    <w:name w:val="文件引導模式 字元"/>
    <w:basedOn w:val="a0"/>
    <w:link w:val="aff8"/>
    <w:rsid w:val="00E71510"/>
    <w:rPr>
      <w:rFonts w:ascii="Cambria Math" w:eastAsia="新細明體" w:hAnsi="Wingdings"/>
      <w:color w:val="auto"/>
      <w:kern w:val="2"/>
      <w:sz w:val="18"/>
      <w:szCs w:val="18"/>
      <w:lang w:val="x-none" w:eastAsia="x-none"/>
    </w:rPr>
  </w:style>
  <w:style w:type="paragraph" w:customStyle="1" w:styleId="affa">
    <w:name w:val="公文(說明事項)"/>
    <w:basedOn w:val="a"/>
    <w:rsid w:val="00E71510"/>
    <w:pPr>
      <w:spacing w:line="500" w:lineRule="exact"/>
      <w:ind w:left="958" w:hanging="640"/>
    </w:pPr>
    <w:rPr>
      <w:rFonts w:ascii="Wingdings" w:eastAsia="微軟正黑體" w:hAnsi="Wingdings" w:cs="Wingdings"/>
      <w:noProof/>
      <w:color w:val="auto"/>
      <w:kern w:val="2"/>
      <w:sz w:val="32"/>
    </w:rPr>
  </w:style>
  <w:style w:type="character" w:customStyle="1" w:styleId="hp">
    <w:name w:val="hp"/>
    <w:basedOn w:val="a0"/>
    <w:rsid w:val="00E71510"/>
  </w:style>
  <w:style w:type="character" w:styleId="affb">
    <w:name w:val="annotation reference"/>
    <w:uiPriority w:val="99"/>
    <w:rsid w:val="00E71510"/>
    <w:rPr>
      <w:sz w:val="18"/>
      <w:szCs w:val="18"/>
    </w:rPr>
  </w:style>
  <w:style w:type="paragraph" w:styleId="affc">
    <w:name w:val="annotation text"/>
    <w:basedOn w:val="a"/>
    <w:link w:val="affd"/>
    <w:uiPriority w:val="99"/>
    <w:rsid w:val="00E71510"/>
    <w:rPr>
      <w:rFonts w:ascii="Wingdings" w:eastAsia="新細明體" w:hAnsi="Wingdings"/>
      <w:color w:val="auto"/>
      <w:kern w:val="2"/>
      <w:sz w:val="24"/>
      <w:lang w:val="x-none" w:eastAsia="x-none"/>
    </w:rPr>
  </w:style>
  <w:style w:type="character" w:customStyle="1" w:styleId="affd">
    <w:name w:val="註解文字 字元"/>
    <w:basedOn w:val="a0"/>
    <w:link w:val="affc"/>
    <w:uiPriority w:val="99"/>
    <w:rsid w:val="00E71510"/>
    <w:rPr>
      <w:rFonts w:ascii="Wingdings" w:eastAsia="新細明體" w:hAnsi="Wingdings"/>
      <w:color w:val="auto"/>
      <w:kern w:val="2"/>
      <w:sz w:val="24"/>
      <w:lang w:val="x-none" w:eastAsia="x-none"/>
    </w:rPr>
  </w:style>
  <w:style w:type="paragraph" w:styleId="affe">
    <w:name w:val="annotation subject"/>
    <w:basedOn w:val="affc"/>
    <w:next w:val="affc"/>
    <w:link w:val="afff"/>
    <w:uiPriority w:val="99"/>
    <w:rsid w:val="00E71510"/>
    <w:rPr>
      <w:b/>
      <w:bCs/>
    </w:rPr>
  </w:style>
  <w:style w:type="character" w:customStyle="1" w:styleId="afff">
    <w:name w:val="註解主旨 字元"/>
    <w:basedOn w:val="affd"/>
    <w:link w:val="affe"/>
    <w:uiPriority w:val="99"/>
    <w:rsid w:val="00E71510"/>
    <w:rPr>
      <w:rFonts w:ascii="Wingdings" w:eastAsia="新細明體" w:hAnsi="Wingdings"/>
      <w:b/>
      <w:bCs/>
      <w:color w:val="auto"/>
      <w:kern w:val="2"/>
      <w:sz w:val="24"/>
      <w:lang w:val="x-none" w:eastAsia="x-none"/>
    </w:rPr>
  </w:style>
  <w:style w:type="character" w:styleId="afff0">
    <w:name w:val="FollowedHyperlink"/>
    <w:uiPriority w:val="99"/>
    <w:unhideWhenUsed/>
    <w:rsid w:val="00E71510"/>
    <w:rPr>
      <w:color w:val="800080"/>
      <w:u w:val="single"/>
    </w:rPr>
  </w:style>
  <w:style w:type="paragraph" w:customStyle="1" w:styleId="font5">
    <w:name w:val="font5"/>
    <w:basedOn w:val="a"/>
    <w:rsid w:val="00E71510"/>
    <w:pPr>
      <w:widowControl/>
      <w:spacing w:before="100" w:beforeAutospacing="1" w:after="100" w:afterAutospacing="1"/>
    </w:pPr>
    <w:rPr>
      <w:rFonts w:ascii="Cambria Math" w:eastAsia="新細明體" w:hAnsi="Cambria Math" w:cs="Cambria Math"/>
      <w:color w:val="auto"/>
      <w:sz w:val="18"/>
      <w:szCs w:val="18"/>
    </w:rPr>
  </w:style>
  <w:style w:type="paragraph" w:customStyle="1" w:styleId="xl63">
    <w:name w:val="xl63"/>
    <w:basedOn w:val="a"/>
    <w:rsid w:val="00E71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w:hAnsi="Arial" w:cs="Cambria Math"/>
      <w:color w:val="auto"/>
      <w:sz w:val="24"/>
      <w:szCs w:val="24"/>
    </w:rPr>
  </w:style>
  <w:style w:type="paragraph" w:customStyle="1" w:styleId="xl64">
    <w:name w:val="xl64"/>
    <w:basedOn w:val="a"/>
    <w:rsid w:val="00E71510"/>
    <w:pPr>
      <w:widowControl/>
      <w:spacing w:before="100" w:beforeAutospacing="1" w:after="100" w:afterAutospacing="1"/>
      <w:jc w:val="center"/>
      <w:textAlignment w:val="center"/>
    </w:pPr>
    <w:rPr>
      <w:rFonts w:ascii="Arial" w:eastAsia="Arial" w:hAnsi="Arial" w:cs="Cambria Math"/>
      <w:color w:val="auto"/>
      <w:sz w:val="24"/>
      <w:szCs w:val="24"/>
    </w:rPr>
  </w:style>
  <w:style w:type="paragraph" w:customStyle="1" w:styleId="xl65">
    <w:name w:val="xl65"/>
    <w:basedOn w:val="a"/>
    <w:rsid w:val="00E71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w:hAnsi="Arial" w:cs="Cambria Math"/>
      <w:b/>
      <w:bCs/>
      <w:color w:val="auto"/>
      <w:sz w:val="24"/>
      <w:szCs w:val="24"/>
    </w:rPr>
  </w:style>
  <w:style w:type="paragraph" w:customStyle="1" w:styleId="xl66">
    <w:name w:val="xl66"/>
    <w:basedOn w:val="a"/>
    <w:rsid w:val="00E71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w:hAnsi="Arial" w:cs="Cambria Math"/>
      <w:b/>
      <w:bCs/>
      <w:color w:val="auto"/>
      <w:sz w:val="24"/>
      <w:szCs w:val="24"/>
    </w:rPr>
  </w:style>
  <w:style w:type="paragraph" w:customStyle="1" w:styleId="xl67">
    <w:name w:val="xl67"/>
    <w:basedOn w:val="a"/>
    <w:rsid w:val="00E71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w:hAnsi="Arial" w:cs="Cambria Math"/>
      <w:color w:val="auto"/>
      <w:sz w:val="24"/>
      <w:szCs w:val="24"/>
    </w:rPr>
  </w:style>
  <w:style w:type="paragraph" w:customStyle="1" w:styleId="xl68">
    <w:name w:val="xl68"/>
    <w:basedOn w:val="a"/>
    <w:rsid w:val="00E71510"/>
    <w:pPr>
      <w:widowControl/>
      <w:spacing w:before="100" w:beforeAutospacing="1" w:after="100" w:afterAutospacing="1"/>
      <w:jc w:val="center"/>
      <w:textAlignment w:val="center"/>
    </w:pPr>
    <w:rPr>
      <w:rFonts w:ascii="Arial" w:eastAsia="Arial" w:hAnsi="Arial" w:cs="Cambria Math"/>
      <w:b/>
      <w:bCs/>
      <w:color w:val="auto"/>
      <w:sz w:val="28"/>
      <w:szCs w:val="28"/>
    </w:rPr>
  </w:style>
  <w:style w:type="paragraph" w:customStyle="1" w:styleId="xl69">
    <w:name w:val="xl69"/>
    <w:basedOn w:val="a"/>
    <w:rsid w:val="00E71510"/>
    <w:pPr>
      <w:widowControl/>
      <w:spacing w:before="100" w:beforeAutospacing="1" w:after="100" w:afterAutospacing="1"/>
      <w:jc w:val="center"/>
      <w:textAlignment w:val="center"/>
    </w:pPr>
    <w:rPr>
      <w:rFonts w:ascii="Arial" w:eastAsia="Arial" w:hAnsi="Arial" w:cs="Cambria Math"/>
      <w:color w:val="auto"/>
    </w:rPr>
  </w:style>
  <w:style w:type="paragraph" w:customStyle="1" w:styleId="xl70">
    <w:name w:val="xl70"/>
    <w:basedOn w:val="a"/>
    <w:rsid w:val="00E7151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w:hAnsi="Arial" w:cs="Cambria Math"/>
      <w:color w:val="auto"/>
      <w:sz w:val="24"/>
      <w:szCs w:val="24"/>
    </w:rPr>
  </w:style>
  <w:style w:type="paragraph" w:customStyle="1" w:styleId="xl71">
    <w:name w:val="xl71"/>
    <w:basedOn w:val="a"/>
    <w:rsid w:val="00E71510"/>
    <w:pPr>
      <w:widowControl/>
      <w:pBdr>
        <w:left w:val="single" w:sz="4" w:space="0" w:color="auto"/>
        <w:right w:val="single" w:sz="4" w:space="0" w:color="auto"/>
      </w:pBdr>
      <w:spacing w:before="100" w:beforeAutospacing="1" w:after="100" w:afterAutospacing="1"/>
      <w:jc w:val="center"/>
      <w:textAlignment w:val="center"/>
    </w:pPr>
    <w:rPr>
      <w:rFonts w:ascii="Arial" w:eastAsia="Arial" w:hAnsi="Arial" w:cs="Cambria Math"/>
      <w:color w:val="auto"/>
      <w:sz w:val="24"/>
      <w:szCs w:val="24"/>
    </w:rPr>
  </w:style>
  <w:style w:type="paragraph" w:customStyle="1" w:styleId="xl72">
    <w:name w:val="xl72"/>
    <w:basedOn w:val="a"/>
    <w:rsid w:val="00E7151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w:hAnsi="Arial" w:cs="Cambria Math"/>
      <w:color w:val="auto"/>
      <w:sz w:val="24"/>
      <w:szCs w:val="24"/>
    </w:rPr>
  </w:style>
  <w:style w:type="paragraph" w:customStyle="1" w:styleId="xl73">
    <w:name w:val="xl73"/>
    <w:basedOn w:val="a"/>
    <w:rsid w:val="00E71510"/>
    <w:pPr>
      <w:widowControl/>
      <w:pBdr>
        <w:left w:val="single" w:sz="4" w:space="0" w:color="auto"/>
        <w:right w:val="single" w:sz="4" w:space="0" w:color="auto"/>
      </w:pBdr>
      <w:spacing w:before="100" w:beforeAutospacing="1" w:after="100" w:afterAutospacing="1"/>
      <w:jc w:val="center"/>
      <w:textAlignment w:val="center"/>
    </w:pPr>
    <w:rPr>
      <w:rFonts w:ascii="Arial" w:eastAsia="Arial" w:hAnsi="Arial" w:cs="Cambria Math"/>
      <w:b/>
      <w:bCs/>
      <w:color w:val="auto"/>
      <w:sz w:val="24"/>
      <w:szCs w:val="24"/>
    </w:rPr>
  </w:style>
  <w:style w:type="paragraph" w:customStyle="1" w:styleId="xl74">
    <w:name w:val="xl74"/>
    <w:basedOn w:val="a"/>
    <w:rsid w:val="00E7151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w:hAnsi="Arial" w:cs="Cambria Math"/>
      <w:b/>
      <w:bCs/>
      <w:color w:val="auto"/>
      <w:sz w:val="24"/>
      <w:szCs w:val="24"/>
    </w:rPr>
  </w:style>
  <w:style w:type="paragraph" w:customStyle="1" w:styleId="xl75">
    <w:name w:val="xl75"/>
    <w:basedOn w:val="a"/>
    <w:rsid w:val="00E7151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w:hAnsi="Arial" w:cs="Cambria Math"/>
      <w:b/>
      <w:bCs/>
      <w:color w:val="auto"/>
      <w:sz w:val="24"/>
      <w:szCs w:val="24"/>
    </w:rPr>
  </w:style>
  <w:style w:type="paragraph" w:customStyle="1" w:styleId="font6">
    <w:name w:val="font6"/>
    <w:basedOn w:val="a"/>
    <w:rsid w:val="00E71510"/>
    <w:pPr>
      <w:widowControl/>
      <w:spacing w:before="100" w:beforeAutospacing="1" w:after="100" w:afterAutospacing="1"/>
    </w:pPr>
    <w:rPr>
      <w:rFonts w:eastAsia="新細明體"/>
      <w:color w:val="333333"/>
      <w:sz w:val="24"/>
      <w:szCs w:val="24"/>
    </w:rPr>
  </w:style>
  <w:style w:type="paragraph" w:customStyle="1" w:styleId="font7">
    <w:name w:val="font7"/>
    <w:basedOn w:val="a"/>
    <w:rsid w:val="00E71510"/>
    <w:pPr>
      <w:widowControl/>
      <w:spacing w:before="100" w:beforeAutospacing="1" w:after="100" w:afterAutospacing="1"/>
    </w:pPr>
    <w:rPr>
      <w:rFonts w:ascii="標楷體" w:eastAsia="標楷體" w:hAnsi="標楷體" w:cs="新細明體"/>
      <w:sz w:val="24"/>
      <w:szCs w:val="24"/>
    </w:rPr>
  </w:style>
  <w:style w:type="paragraph" w:customStyle="1" w:styleId="font8">
    <w:name w:val="font8"/>
    <w:basedOn w:val="a"/>
    <w:rsid w:val="00E71510"/>
    <w:pPr>
      <w:widowControl/>
      <w:spacing w:before="100" w:beforeAutospacing="1" w:after="100" w:afterAutospacing="1"/>
    </w:pPr>
    <w:rPr>
      <w:rFonts w:ascii="標楷體" w:eastAsia="標楷體" w:hAnsi="標楷體" w:cs="新細明體"/>
      <w:color w:val="333333"/>
      <w:sz w:val="24"/>
      <w:szCs w:val="24"/>
    </w:rPr>
  </w:style>
  <w:style w:type="paragraph" w:customStyle="1" w:styleId="font9">
    <w:name w:val="font9"/>
    <w:basedOn w:val="a"/>
    <w:rsid w:val="00E71510"/>
    <w:pPr>
      <w:widowControl/>
      <w:spacing w:before="100" w:beforeAutospacing="1" w:after="100" w:afterAutospacing="1"/>
    </w:pPr>
    <w:rPr>
      <w:rFonts w:eastAsia="新細明體"/>
      <w:sz w:val="24"/>
      <w:szCs w:val="24"/>
    </w:rPr>
  </w:style>
  <w:style w:type="character" w:customStyle="1" w:styleId="fn">
    <w:name w:val="fn"/>
    <w:rsid w:val="00636581"/>
  </w:style>
  <w:style w:type="character" w:customStyle="1" w:styleId="locality">
    <w:name w:val="locality"/>
    <w:rsid w:val="00636581"/>
  </w:style>
  <w:style w:type="character" w:customStyle="1" w:styleId="m3434021259572850058gmail-il">
    <w:name w:val="m_3434021259572850058gmail-il"/>
    <w:rsid w:val="00636581"/>
  </w:style>
  <w:style w:type="table" w:styleId="afff1">
    <w:name w:val="Table Grid"/>
    <w:basedOn w:val="a1"/>
    <w:uiPriority w:val="39"/>
    <w:rsid w:val="009E35AF"/>
    <w:pPr>
      <w:widowControl/>
    </w:pPr>
    <w:rPr>
      <w:rFonts w:asciiTheme="minorHAnsi" w:hAnsiTheme="minorHAnsi" w:cstheme="minorBidi"/>
      <w:color w:val="auto"/>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fff1"/>
    <w:uiPriority w:val="39"/>
    <w:rsid w:val="007D325E"/>
    <w:pPr>
      <w:widowControl/>
    </w:pPr>
    <w:rPr>
      <w:rFonts w:ascii="Calibri" w:eastAsia="新細明體" w:hAnsi="Calibri"/>
      <w:color w:val="auto"/>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Emphasis"/>
    <w:qFormat/>
    <w:rsid w:val="007C6E8C"/>
    <w:rPr>
      <w:i/>
      <w:iCs/>
    </w:rPr>
  </w:style>
  <w:style w:type="paragraph" w:customStyle="1" w:styleId="m-3861335365337737800gmail-msolistparagraph">
    <w:name w:val="m_-3861335365337737800gmail-msolistparagraph"/>
    <w:basedOn w:val="a"/>
    <w:rsid w:val="001B3B8B"/>
    <w:pPr>
      <w:widowControl/>
      <w:spacing w:before="100" w:beforeAutospacing="1" w:after="100" w:afterAutospacing="1"/>
    </w:pPr>
    <w:rPr>
      <w:rFonts w:ascii="新細明體" w:eastAsia="新細明體" w:hAnsi="新細明體" w:cs="新細明體"/>
      <w:color w:val="auto"/>
      <w:sz w:val="24"/>
      <w:szCs w:val="24"/>
    </w:rPr>
  </w:style>
  <w:style w:type="paragraph" w:styleId="afff3">
    <w:name w:val="Body Text Indent"/>
    <w:basedOn w:val="a"/>
    <w:link w:val="afff4"/>
    <w:uiPriority w:val="99"/>
    <w:semiHidden/>
    <w:unhideWhenUsed/>
    <w:rsid w:val="0018093D"/>
    <w:pPr>
      <w:spacing w:after="120"/>
      <w:ind w:leftChars="200" w:left="480"/>
    </w:pPr>
  </w:style>
  <w:style w:type="character" w:customStyle="1" w:styleId="afff4">
    <w:name w:val="本文縮排 字元"/>
    <w:basedOn w:val="a0"/>
    <w:link w:val="afff3"/>
    <w:uiPriority w:val="99"/>
    <w:semiHidden/>
    <w:rsid w:val="0018093D"/>
  </w:style>
  <w:style w:type="paragraph" w:customStyle="1" w:styleId="Default">
    <w:name w:val="Default"/>
    <w:rsid w:val="006B741E"/>
    <w:pPr>
      <w:autoSpaceDE w:val="0"/>
      <w:autoSpaceDN w:val="0"/>
      <w:adjustRightInd w:val="0"/>
    </w:pPr>
    <w:rPr>
      <w:rFonts w:ascii="標楷體" w:eastAsia="標楷體" w:cs="標楷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11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3ADC2-70E1-4F81-A301-C2517256A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1335</Words>
  <Characters>7616</Characters>
  <Application>Microsoft Office Word</Application>
  <DocSecurity>0</DocSecurity>
  <Lines>63</Lines>
  <Paragraphs>17</Paragraphs>
  <ScaleCrop>false</ScaleCrop>
  <Company/>
  <LinksUpToDate>false</LinksUpToDate>
  <CharactersWithSpaces>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2019-03-18T04:13:00Z</cp:lastPrinted>
  <dcterms:created xsi:type="dcterms:W3CDTF">2019-03-20T06:34:00Z</dcterms:created>
  <dcterms:modified xsi:type="dcterms:W3CDTF">2019-03-20T06:46:00Z</dcterms:modified>
</cp:coreProperties>
</file>