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7FF" w:rsidRPr="001B7C29" w:rsidRDefault="005327FF" w:rsidP="005327FF">
      <w:pPr>
        <w:spacing w:line="400" w:lineRule="exact"/>
        <w:jc w:val="center"/>
        <w:rPr>
          <w:rFonts w:ascii="標楷體" w:eastAsia="標楷體" w:hAnsi="標楷體"/>
          <w:b/>
          <w:bCs/>
          <w:sz w:val="36"/>
        </w:rPr>
      </w:pPr>
      <w:r>
        <w:rPr>
          <w:rFonts w:ascii="標楷體" w:eastAsia="標楷體" w:hAnsi="標楷體" w:hint="eastAsia"/>
          <w:b/>
          <w:bCs/>
          <w:sz w:val="36"/>
        </w:rPr>
        <w:t>國立體育大學教授休假研究辦法</w:t>
      </w:r>
    </w:p>
    <w:p w:rsidR="005327FF" w:rsidRDefault="005327FF" w:rsidP="005327FF">
      <w:pPr>
        <w:spacing w:line="400" w:lineRule="exact"/>
        <w:jc w:val="center"/>
        <w:rPr>
          <w:rFonts w:ascii="標楷體" w:eastAsia="標楷體" w:hAnsi="標楷體"/>
          <w:sz w:val="36"/>
        </w:rPr>
      </w:pPr>
    </w:p>
    <w:p w:rsidR="005327FF" w:rsidRPr="00D10205" w:rsidRDefault="005327FF" w:rsidP="005327FF">
      <w:pPr>
        <w:wordWrap w:val="0"/>
        <w:spacing w:line="280" w:lineRule="exact"/>
        <w:ind w:leftChars="2000" w:left="4000"/>
        <w:rPr>
          <w:rFonts w:eastAsia="標楷體"/>
          <w:color w:val="auto"/>
          <w:sz w:val="22"/>
          <w:szCs w:val="22"/>
        </w:rPr>
      </w:pPr>
      <w:r w:rsidRPr="00D10205">
        <w:rPr>
          <w:rFonts w:eastAsia="標楷體" w:hint="eastAsia"/>
          <w:color w:val="auto"/>
          <w:sz w:val="22"/>
          <w:szCs w:val="22"/>
        </w:rPr>
        <w:t>87</w:t>
      </w:r>
      <w:r w:rsidRPr="00D10205">
        <w:rPr>
          <w:rFonts w:eastAsia="標楷體" w:hint="eastAsia"/>
          <w:color w:val="auto"/>
          <w:sz w:val="22"/>
          <w:szCs w:val="22"/>
        </w:rPr>
        <w:t>年</w:t>
      </w:r>
      <w:r w:rsidRPr="00D10205">
        <w:rPr>
          <w:rFonts w:eastAsia="標楷體" w:hint="eastAsia"/>
          <w:color w:val="auto"/>
          <w:sz w:val="22"/>
          <w:szCs w:val="22"/>
        </w:rPr>
        <w:t>4</w:t>
      </w:r>
      <w:r w:rsidRPr="00D10205">
        <w:rPr>
          <w:rFonts w:eastAsia="標楷體" w:hint="eastAsia"/>
          <w:color w:val="auto"/>
          <w:sz w:val="22"/>
          <w:szCs w:val="22"/>
        </w:rPr>
        <w:t>月</w:t>
      </w:r>
      <w:r w:rsidRPr="00D10205">
        <w:rPr>
          <w:rFonts w:eastAsia="標楷體" w:hint="eastAsia"/>
          <w:color w:val="auto"/>
          <w:sz w:val="22"/>
          <w:szCs w:val="22"/>
        </w:rPr>
        <w:t>14</w:t>
      </w:r>
      <w:r w:rsidRPr="00D10205">
        <w:rPr>
          <w:rFonts w:eastAsia="標楷體" w:hint="eastAsia"/>
          <w:color w:val="auto"/>
          <w:sz w:val="22"/>
          <w:szCs w:val="22"/>
        </w:rPr>
        <w:t>日</w:t>
      </w:r>
      <w:r w:rsidRPr="00D10205">
        <w:rPr>
          <w:rFonts w:eastAsia="標楷體" w:hint="eastAsia"/>
          <w:color w:val="auto"/>
          <w:sz w:val="22"/>
          <w:szCs w:val="22"/>
        </w:rPr>
        <w:t>86</w:t>
      </w:r>
      <w:r w:rsidRPr="00D10205">
        <w:rPr>
          <w:rFonts w:eastAsia="標楷體" w:hint="eastAsia"/>
          <w:color w:val="auto"/>
          <w:sz w:val="22"/>
          <w:szCs w:val="22"/>
        </w:rPr>
        <w:t>學年度第</w:t>
      </w:r>
      <w:r w:rsidRPr="00D10205">
        <w:rPr>
          <w:rFonts w:eastAsia="標楷體" w:hint="eastAsia"/>
          <w:color w:val="auto"/>
          <w:sz w:val="22"/>
          <w:szCs w:val="22"/>
        </w:rPr>
        <w:t>2</w:t>
      </w:r>
      <w:r w:rsidRPr="00D10205">
        <w:rPr>
          <w:rFonts w:eastAsia="標楷體" w:hint="eastAsia"/>
          <w:color w:val="auto"/>
          <w:sz w:val="22"/>
          <w:szCs w:val="22"/>
        </w:rPr>
        <w:t>次校務會議通過</w:t>
      </w:r>
    </w:p>
    <w:p w:rsidR="005327FF" w:rsidRPr="00D10205" w:rsidRDefault="005327FF" w:rsidP="005327FF">
      <w:pPr>
        <w:wordWrap w:val="0"/>
        <w:spacing w:line="280" w:lineRule="exact"/>
        <w:ind w:leftChars="2000" w:left="4000"/>
        <w:rPr>
          <w:rFonts w:eastAsia="標楷體"/>
          <w:color w:val="auto"/>
          <w:sz w:val="22"/>
          <w:szCs w:val="22"/>
        </w:rPr>
      </w:pPr>
      <w:r w:rsidRPr="00D10205">
        <w:rPr>
          <w:rFonts w:eastAsia="標楷體" w:hint="eastAsia"/>
          <w:color w:val="auto"/>
          <w:sz w:val="22"/>
          <w:szCs w:val="22"/>
        </w:rPr>
        <w:t>教育部</w:t>
      </w:r>
      <w:r w:rsidRPr="00D10205">
        <w:rPr>
          <w:rFonts w:eastAsia="標楷體" w:hint="eastAsia"/>
          <w:color w:val="auto"/>
          <w:sz w:val="22"/>
          <w:szCs w:val="22"/>
        </w:rPr>
        <w:t>87</w:t>
      </w:r>
      <w:r w:rsidRPr="00D10205">
        <w:rPr>
          <w:rFonts w:eastAsia="標楷體" w:hint="eastAsia"/>
          <w:color w:val="auto"/>
          <w:sz w:val="22"/>
          <w:szCs w:val="22"/>
        </w:rPr>
        <w:t>年</w:t>
      </w:r>
      <w:r w:rsidRPr="00D10205">
        <w:rPr>
          <w:rFonts w:eastAsia="標楷體" w:hint="eastAsia"/>
          <w:color w:val="auto"/>
          <w:sz w:val="22"/>
          <w:szCs w:val="22"/>
        </w:rPr>
        <w:t>5</w:t>
      </w:r>
      <w:r w:rsidRPr="00D10205">
        <w:rPr>
          <w:rFonts w:eastAsia="標楷體" w:hint="eastAsia"/>
          <w:color w:val="auto"/>
          <w:sz w:val="22"/>
          <w:szCs w:val="22"/>
        </w:rPr>
        <w:t>月</w:t>
      </w:r>
      <w:r w:rsidRPr="00D10205">
        <w:rPr>
          <w:rFonts w:eastAsia="標楷體" w:hint="eastAsia"/>
          <w:color w:val="auto"/>
          <w:sz w:val="22"/>
          <w:szCs w:val="22"/>
        </w:rPr>
        <w:t>22</w:t>
      </w:r>
      <w:r w:rsidRPr="00D10205">
        <w:rPr>
          <w:rFonts w:eastAsia="標楷體" w:hint="eastAsia"/>
          <w:color w:val="auto"/>
          <w:sz w:val="22"/>
          <w:szCs w:val="22"/>
        </w:rPr>
        <w:t>日台</w:t>
      </w:r>
      <w:r w:rsidRPr="00D10205">
        <w:rPr>
          <w:rFonts w:eastAsia="標楷體" w:hint="eastAsia"/>
          <w:color w:val="auto"/>
          <w:sz w:val="22"/>
          <w:szCs w:val="22"/>
        </w:rPr>
        <w:t>87</w:t>
      </w:r>
      <w:r w:rsidRPr="00D10205">
        <w:rPr>
          <w:rFonts w:eastAsia="標楷體" w:hint="eastAsia"/>
          <w:color w:val="auto"/>
          <w:sz w:val="22"/>
          <w:szCs w:val="22"/>
        </w:rPr>
        <w:t>體一字第</w:t>
      </w:r>
      <w:r w:rsidRPr="00D10205">
        <w:rPr>
          <w:rFonts w:eastAsia="標楷體" w:hint="eastAsia"/>
          <w:color w:val="auto"/>
          <w:sz w:val="22"/>
          <w:szCs w:val="22"/>
        </w:rPr>
        <w:t>87049575</w:t>
      </w:r>
      <w:r w:rsidRPr="00D10205">
        <w:rPr>
          <w:rFonts w:eastAsia="標楷體" w:hint="eastAsia"/>
          <w:color w:val="auto"/>
          <w:sz w:val="22"/>
          <w:szCs w:val="22"/>
        </w:rPr>
        <w:t>號函備查</w:t>
      </w:r>
    </w:p>
    <w:p w:rsidR="005327FF" w:rsidRPr="00D10205" w:rsidRDefault="005327FF" w:rsidP="005327FF">
      <w:pPr>
        <w:wordWrap w:val="0"/>
        <w:spacing w:line="280" w:lineRule="exact"/>
        <w:ind w:leftChars="2000" w:left="4000"/>
        <w:rPr>
          <w:rFonts w:eastAsia="標楷體"/>
          <w:color w:val="auto"/>
          <w:sz w:val="22"/>
          <w:szCs w:val="22"/>
        </w:rPr>
      </w:pPr>
      <w:r w:rsidRPr="00D10205">
        <w:rPr>
          <w:rFonts w:eastAsia="標楷體" w:hint="eastAsia"/>
          <w:color w:val="auto"/>
          <w:sz w:val="22"/>
          <w:szCs w:val="22"/>
        </w:rPr>
        <w:t>90</w:t>
      </w:r>
      <w:r w:rsidRPr="00D10205">
        <w:rPr>
          <w:rFonts w:eastAsia="標楷體" w:hint="eastAsia"/>
          <w:color w:val="auto"/>
          <w:sz w:val="22"/>
          <w:szCs w:val="22"/>
        </w:rPr>
        <w:t>年</w:t>
      </w:r>
      <w:r w:rsidRPr="00D10205">
        <w:rPr>
          <w:rFonts w:eastAsia="標楷體" w:hint="eastAsia"/>
          <w:color w:val="auto"/>
          <w:sz w:val="22"/>
          <w:szCs w:val="22"/>
        </w:rPr>
        <w:t>10</w:t>
      </w:r>
      <w:r w:rsidRPr="00D10205">
        <w:rPr>
          <w:rFonts w:eastAsia="標楷體" w:hint="eastAsia"/>
          <w:color w:val="auto"/>
          <w:sz w:val="22"/>
          <w:szCs w:val="22"/>
        </w:rPr>
        <w:t>月</w:t>
      </w:r>
      <w:r w:rsidRPr="00D10205">
        <w:rPr>
          <w:rFonts w:eastAsia="標楷體" w:hint="eastAsia"/>
          <w:color w:val="auto"/>
          <w:sz w:val="22"/>
          <w:szCs w:val="22"/>
        </w:rPr>
        <w:t>9</w:t>
      </w:r>
      <w:r w:rsidRPr="00D10205">
        <w:rPr>
          <w:rFonts w:eastAsia="標楷體" w:hint="eastAsia"/>
          <w:color w:val="auto"/>
          <w:sz w:val="22"/>
          <w:szCs w:val="22"/>
        </w:rPr>
        <w:t>日</w:t>
      </w:r>
      <w:r w:rsidRPr="00D10205">
        <w:rPr>
          <w:rFonts w:eastAsia="標楷體" w:hint="eastAsia"/>
          <w:color w:val="auto"/>
          <w:sz w:val="22"/>
          <w:szCs w:val="22"/>
        </w:rPr>
        <w:t>90</w:t>
      </w:r>
      <w:r w:rsidRPr="00D10205">
        <w:rPr>
          <w:rFonts w:eastAsia="標楷體" w:hint="eastAsia"/>
          <w:color w:val="auto"/>
          <w:sz w:val="22"/>
          <w:szCs w:val="22"/>
        </w:rPr>
        <w:t>學年度第</w:t>
      </w:r>
      <w:r w:rsidRPr="00D10205">
        <w:rPr>
          <w:rFonts w:eastAsia="標楷體" w:hint="eastAsia"/>
          <w:color w:val="auto"/>
          <w:sz w:val="22"/>
          <w:szCs w:val="22"/>
        </w:rPr>
        <w:t>1</w:t>
      </w:r>
      <w:r w:rsidRPr="00D10205">
        <w:rPr>
          <w:rFonts w:eastAsia="標楷體" w:hint="eastAsia"/>
          <w:color w:val="auto"/>
          <w:sz w:val="22"/>
          <w:szCs w:val="22"/>
        </w:rPr>
        <w:t>次校務會議修正通過</w:t>
      </w:r>
    </w:p>
    <w:p w:rsidR="005327FF" w:rsidRPr="00D10205" w:rsidRDefault="005327FF" w:rsidP="005327FF">
      <w:pPr>
        <w:wordWrap w:val="0"/>
        <w:spacing w:line="280" w:lineRule="exact"/>
        <w:ind w:leftChars="2000" w:left="4000"/>
        <w:rPr>
          <w:rFonts w:eastAsia="標楷體"/>
          <w:color w:val="auto"/>
          <w:sz w:val="22"/>
          <w:szCs w:val="22"/>
        </w:rPr>
      </w:pPr>
      <w:r w:rsidRPr="00D10205">
        <w:rPr>
          <w:rFonts w:eastAsia="標楷體" w:hint="eastAsia"/>
          <w:color w:val="auto"/>
          <w:sz w:val="22"/>
          <w:szCs w:val="22"/>
        </w:rPr>
        <w:t>教育部</w:t>
      </w:r>
      <w:r w:rsidRPr="00D10205">
        <w:rPr>
          <w:rFonts w:eastAsia="標楷體" w:hint="eastAsia"/>
          <w:color w:val="auto"/>
          <w:sz w:val="22"/>
          <w:szCs w:val="22"/>
        </w:rPr>
        <w:t>90</w:t>
      </w:r>
      <w:r w:rsidRPr="00D10205">
        <w:rPr>
          <w:rFonts w:eastAsia="標楷體" w:hint="eastAsia"/>
          <w:color w:val="auto"/>
          <w:sz w:val="22"/>
          <w:szCs w:val="22"/>
        </w:rPr>
        <w:t>年</w:t>
      </w:r>
      <w:r w:rsidRPr="00D10205">
        <w:rPr>
          <w:rFonts w:eastAsia="標楷體" w:hint="eastAsia"/>
          <w:color w:val="auto"/>
          <w:sz w:val="22"/>
          <w:szCs w:val="22"/>
        </w:rPr>
        <w:t>11</w:t>
      </w:r>
      <w:r w:rsidRPr="00D10205">
        <w:rPr>
          <w:rFonts w:eastAsia="標楷體" w:hint="eastAsia"/>
          <w:color w:val="auto"/>
          <w:sz w:val="22"/>
          <w:szCs w:val="22"/>
        </w:rPr>
        <w:t>月</w:t>
      </w:r>
      <w:r w:rsidRPr="00D10205">
        <w:rPr>
          <w:rFonts w:eastAsia="標楷體" w:hint="eastAsia"/>
          <w:color w:val="auto"/>
          <w:sz w:val="22"/>
          <w:szCs w:val="22"/>
        </w:rPr>
        <w:t xml:space="preserve">15 </w:t>
      </w:r>
      <w:r w:rsidRPr="00D10205">
        <w:rPr>
          <w:rFonts w:eastAsia="標楷體" w:hint="eastAsia"/>
          <w:color w:val="auto"/>
          <w:sz w:val="22"/>
          <w:szCs w:val="22"/>
        </w:rPr>
        <w:t>日台（</w:t>
      </w:r>
      <w:r w:rsidRPr="00D10205">
        <w:rPr>
          <w:rFonts w:eastAsia="標楷體" w:hint="eastAsia"/>
          <w:color w:val="auto"/>
          <w:sz w:val="22"/>
          <w:szCs w:val="22"/>
        </w:rPr>
        <w:t>90</w:t>
      </w:r>
      <w:r w:rsidRPr="00D10205">
        <w:rPr>
          <w:rFonts w:eastAsia="標楷體" w:hint="eastAsia"/>
          <w:color w:val="auto"/>
          <w:sz w:val="22"/>
          <w:szCs w:val="22"/>
        </w:rPr>
        <w:t>）體字第</w:t>
      </w:r>
      <w:r w:rsidRPr="00D10205">
        <w:rPr>
          <w:rFonts w:eastAsia="標楷體" w:hint="eastAsia"/>
          <w:color w:val="auto"/>
          <w:sz w:val="22"/>
          <w:szCs w:val="22"/>
        </w:rPr>
        <w:t>90152153</w:t>
      </w:r>
      <w:r w:rsidRPr="00D10205">
        <w:rPr>
          <w:rFonts w:eastAsia="標楷體" w:hint="eastAsia"/>
          <w:color w:val="auto"/>
          <w:sz w:val="22"/>
          <w:szCs w:val="22"/>
        </w:rPr>
        <w:t>號函備查</w:t>
      </w:r>
    </w:p>
    <w:p w:rsidR="005327FF" w:rsidRPr="00D10205" w:rsidRDefault="005327FF" w:rsidP="005327FF">
      <w:pPr>
        <w:wordWrap w:val="0"/>
        <w:spacing w:line="280" w:lineRule="exact"/>
        <w:ind w:leftChars="2000" w:left="4000"/>
        <w:rPr>
          <w:rFonts w:eastAsia="標楷體"/>
          <w:color w:val="auto"/>
          <w:sz w:val="22"/>
          <w:szCs w:val="22"/>
        </w:rPr>
      </w:pPr>
      <w:r w:rsidRPr="00D10205">
        <w:rPr>
          <w:rFonts w:eastAsia="標楷體" w:hint="eastAsia"/>
          <w:color w:val="auto"/>
          <w:sz w:val="22"/>
          <w:szCs w:val="22"/>
        </w:rPr>
        <w:t>95</w:t>
      </w:r>
      <w:r w:rsidRPr="00D10205">
        <w:rPr>
          <w:rFonts w:eastAsia="標楷體" w:hint="eastAsia"/>
          <w:color w:val="auto"/>
          <w:sz w:val="22"/>
          <w:szCs w:val="22"/>
        </w:rPr>
        <w:t>年</w:t>
      </w:r>
      <w:r w:rsidRPr="00D10205">
        <w:rPr>
          <w:rFonts w:eastAsia="標楷體" w:hint="eastAsia"/>
          <w:color w:val="auto"/>
          <w:sz w:val="22"/>
          <w:szCs w:val="22"/>
        </w:rPr>
        <w:t>10</w:t>
      </w:r>
      <w:r w:rsidRPr="00D10205">
        <w:rPr>
          <w:rFonts w:eastAsia="標楷體" w:hint="eastAsia"/>
          <w:color w:val="auto"/>
          <w:sz w:val="22"/>
          <w:szCs w:val="22"/>
        </w:rPr>
        <w:t>月</w:t>
      </w:r>
      <w:r w:rsidRPr="00D10205">
        <w:rPr>
          <w:rFonts w:eastAsia="標楷體" w:hint="eastAsia"/>
          <w:color w:val="auto"/>
          <w:sz w:val="22"/>
          <w:szCs w:val="22"/>
        </w:rPr>
        <w:t>31</w:t>
      </w:r>
      <w:r w:rsidRPr="00D10205">
        <w:rPr>
          <w:rFonts w:eastAsia="標楷體" w:hint="eastAsia"/>
          <w:color w:val="auto"/>
          <w:sz w:val="22"/>
          <w:szCs w:val="22"/>
        </w:rPr>
        <w:t>日</w:t>
      </w:r>
      <w:r w:rsidRPr="00D10205">
        <w:rPr>
          <w:rFonts w:eastAsia="標楷體" w:hint="eastAsia"/>
          <w:color w:val="auto"/>
          <w:sz w:val="22"/>
          <w:szCs w:val="22"/>
        </w:rPr>
        <w:t>95</w:t>
      </w:r>
      <w:r w:rsidRPr="00D10205">
        <w:rPr>
          <w:rFonts w:eastAsia="標楷體" w:hint="eastAsia"/>
          <w:color w:val="auto"/>
          <w:sz w:val="22"/>
          <w:szCs w:val="22"/>
        </w:rPr>
        <w:t>學年度第</w:t>
      </w:r>
      <w:r w:rsidRPr="00D10205">
        <w:rPr>
          <w:rFonts w:eastAsia="標楷體" w:hint="eastAsia"/>
          <w:color w:val="auto"/>
          <w:sz w:val="22"/>
          <w:szCs w:val="22"/>
        </w:rPr>
        <w:t>1</w:t>
      </w:r>
      <w:r w:rsidRPr="00D10205">
        <w:rPr>
          <w:rFonts w:eastAsia="標楷體" w:hint="eastAsia"/>
          <w:color w:val="auto"/>
          <w:sz w:val="22"/>
          <w:szCs w:val="22"/>
        </w:rPr>
        <w:t>次校務會議修正通過</w:t>
      </w:r>
    </w:p>
    <w:p w:rsidR="005327FF" w:rsidRPr="00D10205" w:rsidRDefault="005327FF" w:rsidP="005327FF">
      <w:pPr>
        <w:wordWrap w:val="0"/>
        <w:spacing w:line="280" w:lineRule="exact"/>
        <w:ind w:leftChars="2000" w:left="4000"/>
        <w:rPr>
          <w:rFonts w:eastAsia="標楷體"/>
          <w:color w:val="auto"/>
          <w:sz w:val="22"/>
          <w:szCs w:val="22"/>
        </w:rPr>
      </w:pPr>
      <w:r w:rsidRPr="00D10205">
        <w:rPr>
          <w:rFonts w:eastAsia="標楷體" w:hint="eastAsia"/>
          <w:color w:val="auto"/>
          <w:sz w:val="22"/>
          <w:szCs w:val="22"/>
        </w:rPr>
        <w:t>99</w:t>
      </w:r>
      <w:r w:rsidRPr="00D10205">
        <w:rPr>
          <w:rFonts w:eastAsia="標楷體" w:hint="eastAsia"/>
          <w:color w:val="auto"/>
          <w:sz w:val="22"/>
          <w:szCs w:val="22"/>
        </w:rPr>
        <w:t>年</w:t>
      </w:r>
      <w:r w:rsidRPr="00D10205">
        <w:rPr>
          <w:rFonts w:eastAsia="標楷體" w:hint="eastAsia"/>
          <w:color w:val="auto"/>
          <w:sz w:val="22"/>
          <w:szCs w:val="22"/>
        </w:rPr>
        <w:t>6</w:t>
      </w:r>
      <w:r w:rsidRPr="00D10205">
        <w:rPr>
          <w:rFonts w:eastAsia="標楷體" w:hint="eastAsia"/>
          <w:color w:val="auto"/>
          <w:sz w:val="22"/>
          <w:szCs w:val="22"/>
        </w:rPr>
        <w:t>月</w:t>
      </w:r>
      <w:r w:rsidRPr="00D10205">
        <w:rPr>
          <w:rFonts w:eastAsia="標楷體" w:hint="eastAsia"/>
          <w:color w:val="auto"/>
          <w:sz w:val="22"/>
          <w:szCs w:val="22"/>
        </w:rPr>
        <w:t>22</w:t>
      </w:r>
      <w:r w:rsidRPr="00D10205">
        <w:rPr>
          <w:rFonts w:eastAsia="標楷體" w:hint="eastAsia"/>
          <w:color w:val="auto"/>
          <w:sz w:val="22"/>
          <w:szCs w:val="22"/>
        </w:rPr>
        <w:t>日</w:t>
      </w:r>
      <w:r w:rsidRPr="00D10205">
        <w:rPr>
          <w:rFonts w:eastAsia="標楷體" w:hint="eastAsia"/>
          <w:color w:val="auto"/>
          <w:sz w:val="22"/>
          <w:szCs w:val="22"/>
        </w:rPr>
        <w:t xml:space="preserve"> 98</w:t>
      </w:r>
      <w:r w:rsidRPr="00D10205">
        <w:rPr>
          <w:rFonts w:eastAsia="標楷體" w:hint="eastAsia"/>
          <w:color w:val="auto"/>
          <w:sz w:val="22"/>
          <w:szCs w:val="22"/>
        </w:rPr>
        <w:t>學年度第</w:t>
      </w:r>
      <w:r w:rsidRPr="00D10205">
        <w:rPr>
          <w:rFonts w:eastAsia="標楷體" w:hint="eastAsia"/>
          <w:color w:val="auto"/>
          <w:sz w:val="22"/>
          <w:szCs w:val="22"/>
        </w:rPr>
        <w:t>6</w:t>
      </w:r>
      <w:r w:rsidRPr="00D10205">
        <w:rPr>
          <w:rFonts w:eastAsia="標楷體" w:hint="eastAsia"/>
          <w:color w:val="auto"/>
          <w:sz w:val="22"/>
          <w:szCs w:val="22"/>
        </w:rPr>
        <w:t>次校務會議修正通過</w:t>
      </w:r>
    </w:p>
    <w:p w:rsidR="005327FF" w:rsidRPr="00D10205" w:rsidRDefault="005327FF" w:rsidP="005327FF">
      <w:pPr>
        <w:wordWrap w:val="0"/>
        <w:spacing w:line="280" w:lineRule="exact"/>
        <w:ind w:leftChars="2000" w:left="4000"/>
        <w:rPr>
          <w:rFonts w:eastAsia="標楷體"/>
          <w:color w:val="FF0000"/>
          <w:sz w:val="22"/>
          <w:szCs w:val="22"/>
        </w:rPr>
      </w:pPr>
      <w:r w:rsidRPr="004755A9">
        <w:rPr>
          <w:rFonts w:eastAsia="標楷體" w:hint="eastAsia"/>
          <w:color w:val="FF0000"/>
          <w:sz w:val="22"/>
          <w:szCs w:val="22"/>
        </w:rPr>
        <w:t>1</w:t>
      </w:r>
      <w:r w:rsidRPr="00D10205">
        <w:rPr>
          <w:rFonts w:eastAsia="標楷體" w:hint="eastAsia"/>
          <w:color w:val="FF0000"/>
          <w:sz w:val="22"/>
          <w:szCs w:val="22"/>
        </w:rPr>
        <w:t>07</w:t>
      </w:r>
      <w:r w:rsidRPr="00D10205">
        <w:rPr>
          <w:rFonts w:eastAsia="標楷體" w:hint="eastAsia"/>
          <w:color w:val="FF0000"/>
          <w:sz w:val="22"/>
          <w:szCs w:val="22"/>
          <w:lang w:eastAsia="zh-HK"/>
        </w:rPr>
        <w:t>年</w:t>
      </w:r>
      <w:r w:rsidRPr="00D10205">
        <w:rPr>
          <w:rFonts w:eastAsia="標楷體" w:hint="eastAsia"/>
          <w:color w:val="FF0000"/>
          <w:sz w:val="22"/>
          <w:szCs w:val="22"/>
        </w:rPr>
        <w:t>10</w:t>
      </w:r>
      <w:r w:rsidRPr="00D10205">
        <w:rPr>
          <w:rFonts w:eastAsia="標楷體" w:hint="eastAsia"/>
          <w:color w:val="FF0000"/>
          <w:sz w:val="22"/>
          <w:szCs w:val="22"/>
          <w:lang w:eastAsia="zh-HK"/>
        </w:rPr>
        <w:t>月</w:t>
      </w:r>
      <w:r w:rsidRPr="00D10205">
        <w:rPr>
          <w:rFonts w:eastAsia="標楷體" w:hint="eastAsia"/>
          <w:color w:val="FF0000"/>
          <w:sz w:val="22"/>
          <w:szCs w:val="22"/>
        </w:rPr>
        <w:t>2</w:t>
      </w:r>
      <w:r w:rsidRPr="00D10205">
        <w:rPr>
          <w:rFonts w:eastAsia="標楷體" w:hint="eastAsia"/>
          <w:color w:val="FF0000"/>
          <w:sz w:val="22"/>
          <w:szCs w:val="22"/>
          <w:lang w:eastAsia="zh-HK"/>
        </w:rPr>
        <w:t>日</w:t>
      </w:r>
      <w:r w:rsidRPr="00D10205">
        <w:rPr>
          <w:rFonts w:eastAsia="標楷體" w:hint="eastAsia"/>
          <w:color w:val="FF0000"/>
          <w:sz w:val="22"/>
          <w:szCs w:val="22"/>
        </w:rPr>
        <w:t>107</w:t>
      </w:r>
      <w:r w:rsidRPr="00D10205">
        <w:rPr>
          <w:rFonts w:eastAsia="標楷體" w:hint="eastAsia"/>
          <w:color w:val="FF0000"/>
          <w:sz w:val="22"/>
          <w:szCs w:val="22"/>
        </w:rPr>
        <w:t>學年度第</w:t>
      </w:r>
      <w:r w:rsidRPr="00D10205">
        <w:rPr>
          <w:rFonts w:eastAsia="標楷體" w:hint="eastAsia"/>
          <w:color w:val="FF0000"/>
          <w:sz w:val="22"/>
          <w:szCs w:val="22"/>
        </w:rPr>
        <w:t>1</w:t>
      </w:r>
      <w:r w:rsidRPr="00D10205">
        <w:rPr>
          <w:rFonts w:eastAsia="標楷體" w:hint="eastAsia"/>
          <w:color w:val="FF0000"/>
          <w:sz w:val="22"/>
          <w:szCs w:val="22"/>
        </w:rPr>
        <w:t>次校務會議</w:t>
      </w:r>
      <w:r w:rsidRPr="00D10205">
        <w:rPr>
          <w:rFonts w:eastAsia="標楷體" w:hint="eastAsia"/>
          <w:color w:val="FF0000"/>
          <w:sz w:val="22"/>
          <w:szCs w:val="22"/>
          <w:lang w:eastAsia="zh-HK"/>
        </w:rPr>
        <w:t>修正</w:t>
      </w:r>
      <w:r w:rsidRPr="00D10205">
        <w:rPr>
          <w:rFonts w:eastAsia="標楷體" w:hint="eastAsia"/>
          <w:color w:val="FF0000"/>
          <w:sz w:val="22"/>
          <w:szCs w:val="22"/>
        </w:rPr>
        <w:t>通過</w:t>
      </w:r>
    </w:p>
    <w:p w:rsidR="005327FF" w:rsidRDefault="005327FF" w:rsidP="005327FF">
      <w:pPr>
        <w:spacing w:line="400" w:lineRule="exact"/>
        <w:jc w:val="right"/>
        <w:rPr>
          <w:rFonts w:ascii="標楷體" w:eastAsia="標楷體" w:hAnsi="標楷體"/>
          <w:sz w:val="36"/>
        </w:rPr>
      </w:pPr>
    </w:p>
    <w:p w:rsidR="005327FF" w:rsidRDefault="005327FF" w:rsidP="005327FF">
      <w:pPr>
        <w:numPr>
          <w:ilvl w:val="0"/>
          <w:numId w:val="1"/>
        </w:numPr>
        <w:adjustRightInd w:val="0"/>
        <w:snapToGrid w:val="0"/>
        <w:spacing w:line="480" w:lineRule="exact"/>
        <w:ind w:left="851" w:hanging="851"/>
        <w:rPr>
          <w:rFonts w:eastAsia="標楷體"/>
          <w:sz w:val="28"/>
        </w:rPr>
      </w:pPr>
      <w:r w:rsidRPr="00283F70">
        <w:rPr>
          <w:rFonts w:ascii="標楷體" w:eastAsia="標楷體" w:hAnsi="標楷體"/>
          <w:sz w:val="28"/>
          <w:szCs w:val="28"/>
        </w:rPr>
        <w:t xml:space="preserve">　　</w:t>
      </w:r>
      <w:r w:rsidRPr="00604E3A">
        <w:rPr>
          <w:rFonts w:eastAsia="標楷體" w:hint="eastAsia"/>
          <w:sz w:val="28"/>
        </w:rPr>
        <w:t>國立體育大學（以下簡稱本校）為促進學術研究風氣及教學需要，辦理教授休假研究事宜，特訂定本辦法。</w:t>
      </w:r>
    </w:p>
    <w:p w:rsidR="005327FF" w:rsidRDefault="005327FF" w:rsidP="005327FF">
      <w:pPr>
        <w:numPr>
          <w:ilvl w:val="0"/>
          <w:numId w:val="1"/>
        </w:numPr>
        <w:adjustRightInd w:val="0"/>
        <w:snapToGrid w:val="0"/>
        <w:spacing w:line="480" w:lineRule="exact"/>
        <w:ind w:left="851" w:hanging="851"/>
        <w:rPr>
          <w:rFonts w:eastAsia="標楷體"/>
          <w:sz w:val="28"/>
        </w:rPr>
      </w:pPr>
      <w:r w:rsidRPr="00283F70">
        <w:rPr>
          <w:rFonts w:ascii="標楷體" w:eastAsia="標楷體" w:hAnsi="標楷體"/>
          <w:sz w:val="28"/>
          <w:szCs w:val="28"/>
        </w:rPr>
        <w:t xml:space="preserve">　　</w:t>
      </w:r>
      <w:r w:rsidRPr="00604E3A">
        <w:rPr>
          <w:rFonts w:eastAsia="標楷體" w:hint="eastAsia"/>
          <w:sz w:val="28"/>
        </w:rPr>
        <w:t>本辦法所稱教授，係指本校編制內依法取得教授資格之專任教師</w:t>
      </w:r>
      <w:r>
        <w:rPr>
          <w:rFonts w:eastAsia="標楷體" w:hint="eastAsia"/>
          <w:sz w:val="28"/>
        </w:rPr>
        <w:t>。</w:t>
      </w:r>
    </w:p>
    <w:p w:rsidR="005327FF" w:rsidRDefault="005327FF" w:rsidP="005327FF">
      <w:pPr>
        <w:adjustRightInd w:val="0"/>
        <w:snapToGrid w:val="0"/>
        <w:spacing w:line="480" w:lineRule="exact"/>
        <w:rPr>
          <w:rFonts w:eastAsia="標楷體"/>
          <w:sz w:val="28"/>
        </w:rPr>
      </w:pPr>
      <w:r>
        <w:rPr>
          <w:rFonts w:eastAsia="標楷體" w:hint="eastAsia"/>
          <w:sz w:val="28"/>
        </w:rPr>
        <w:t xml:space="preserve">　　　　　</w:t>
      </w:r>
      <w:r w:rsidRPr="00604E3A">
        <w:rPr>
          <w:rFonts w:eastAsia="標楷體" w:hint="eastAsia"/>
          <w:sz w:val="28"/>
        </w:rPr>
        <w:t>所稱休假研究係指利用休假專職從事學術研究工作</w:t>
      </w:r>
      <w:r>
        <w:rPr>
          <w:rFonts w:eastAsia="標楷體" w:hint="eastAsia"/>
          <w:sz w:val="28"/>
        </w:rPr>
        <w:t>。</w:t>
      </w:r>
    </w:p>
    <w:p w:rsidR="005327FF" w:rsidRDefault="005327FF" w:rsidP="005327FF">
      <w:pPr>
        <w:numPr>
          <w:ilvl w:val="0"/>
          <w:numId w:val="1"/>
        </w:numPr>
        <w:adjustRightInd w:val="0"/>
        <w:snapToGrid w:val="0"/>
        <w:spacing w:line="480" w:lineRule="exact"/>
        <w:ind w:left="851" w:hanging="851"/>
        <w:rPr>
          <w:rFonts w:eastAsia="標楷體"/>
          <w:sz w:val="28"/>
        </w:rPr>
      </w:pPr>
      <w:r w:rsidRPr="00283F70">
        <w:rPr>
          <w:rFonts w:ascii="標楷體" w:eastAsia="標楷體" w:hAnsi="標楷體"/>
          <w:sz w:val="28"/>
          <w:szCs w:val="28"/>
        </w:rPr>
        <w:t xml:space="preserve">　　</w:t>
      </w:r>
      <w:r w:rsidRPr="00604E3A">
        <w:rPr>
          <w:rFonts w:eastAsia="標楷體" w:hint="eastAsia"/>
          <w:sz w:val="28"/>
        </w:rPr>
        <w:t>本校專</w:t>
      </w:r>
      <w:smartTag w:uri="urn:schemas-microsoft-com:office:smarttags" w:element="PersonName">
        <w:smartTagPr>
          <w:attr w:name="ProductID" w:val="任"/>
        </w:smartTagPr>
        <w:r w:rsidRPr="00604E3A">
          <w:rPr>
            <w:rFonts w:eastAsia="標楷體" w:hint="eastAsia"/>
            <w:sz w:val="28"/>
          </w:rPr>
          <w:t>任</w:t>
        </w:r>
      </w:smartTag>
      <w:r w:rsidRPr="00604E3A">
        <w:rPr>
          <w:rFonts w:eastAsia="標楷體" w:hint="eastAsia"/>
          <w:sz w:val="28"/>
        </w:rPr>
        <w:t>教授，自取得教授資格後，連續在公立專科以上學校服務滿七年以上，並在本校連續服務滿四年者，得申請休假從事學術研究工作一</w:t>
      </w:r>
      <w:r w:rsidRPr="00CB3677">
        <w:rPr>
          <w:rFonts w:eastAsia="標楷體" w:hint="eastAsia"/>
          <w:color w:val="FF0000"/>
          <w:sz w:val="28"/>
          <w:szCs w:val="28"/>
          <w:u w:val="single"/>
        </w:rPr>
        <w:t>學</w:t>
      </w:r>
      <w:r w:rsidRPr="00604E3A">
        <w:rPr>
          <w:rFonts w:eastAsia="標楷體" w:hint="eastAsia"/>
          <w:sz w:val="28"/>
        </w:rPr>
        <w:t>年</w:t>
      </w:r>
      <w:r>
        <w:rPr>
          <w:rFonts w:eastAsia="標楷體" w:hint="eastAsia"/>
          <w:sz w:val="28"/>
        </w:rPr>
        <w:t>。</w:t>
      </w:r>
    </w:p>
    <w:p w:rsidR="005327FF" w:rsidRDefault="005327FF" w:rsidP="00813F5C">
      <w:pPr>
        <w:adjustRightInd w:val="0"/>
        <w:snapToGrid w:val="0"/>
        <w:spacing w:line="480" w:lineRule="exact"/>
        <w:ind w:leftChars="425" w:left="850"/>
        <w:rPr>
          <w:rFonts w:eastAsia="標楷體"/>
          <w:sz w:val="28"/>
        </w:rPr>
      </w:pPr>
      <w:r w:rsidRPr="00A66AAF">
        <w:rPr>
          <w:rFonts w:eastAsia="標楷體" w:hint="eastAsia"/>
          <w:sz w:val="28"/>
        </w:rPr>
        <w:t>連續在公立專科以上學校服務滿七學期以上，並在本校連續服務滿四學期者，得申請休假從事學術研究工作</w:t>
      </w:r>
      <w:r w:rsidRPr="00CB3677">
        <w:rPr>
          <w:rFonts w:eastAsia="標楷體" w:hint="eastAsia"/>
          <w:color w:val="FF0000"/>
          <w:sz w:val="28"/>
          <w:szCs w:val="28"/>
          <w:u w:val="single"/>
        </w:rPr>
        <w:t>一學期</w:t>
      </w:r>
      <w:r w:rsidRPr="00A66AAF">
        <w:rPr>
          <w:rFonts w:eastAsia="標楷體" w:hint="eastAsia"/>
          <w:sz w:val="28"/>
        </w:rPr>
        <w:t>。</w:t>
      </w:r>
    </w:p>
    <w:p w:rsidR="005327FF" w:rsidRDefault="005327FF" w:rsidP="00813F5C">
      <w:pPr>
        <w:adjustRightInd w:val="0"/>
        <w:snapToGrid w:val="0"/>
        <w:spacing w:line="480" w:lineRule="exact"/>
        <w:ind w:leftChars="425" w:left="852" w:hanging="2"/>
        <w:rPr>
          <w:rFonts w:eastAsia="標楷體"/>
          <w:sz w:val="28"/>
        </w:rPr>
      </w:pPr>
      <w:r w:rsidRPr="00A66AAF">
        <w:rPr>
          <w:rFonts w:eastAsia="標楷體" w:hint="eastAsia"/>
          <w:sz w:val="28"/>
        </w:rPr>
        <w:t>依前二項申請休假研究者，休假研究時間之起迄，需與學期一致</w:t>
      </w:r>
      <w:r w:rsidRPr="00CB3677">
        <w:rPr>
          <w:rFonts w:ascii="標楷體" w:eastAsia="標楷體" w:hAnsi="標楷體" w:hint="eastAsia"/>
          <w:color w:val="FF0000"/>
          <w:sz w:val="28"/>
          <w:szCs w:val="28"/>
          <w:u w:val="single"/>
        </w:rPr>
        <w:t>，</w:t>
      </w:r>
      <w:r w:rsidRPr="00CB3677">
        <w:rPr>
          <w:rFonts w:eastAsia="標楷體" w:hint="eastAsia"/>
          <w:color w:val="FF0000"/>
          <w:sz w:val="28"/>
          <w:szCs w:val="28"/>
          <w:u w:val="single"/>
        </w:rPr>
        <w:t>每次申請休假研究以一學年為上限</w:t>
      </w:r>
      <w:r w:rsidRPr="00A66AAF">
        <w:rPr>
          <w:rFonts w:eastAsia="標楷體" w:hint="eastAsia"/>
          <w:sz w:val="28"/>
        </w:rPr>
        <w:t>。</w:t>
      </w:r>
    </w:p>
    <w:p w:rsidR="005327FF" w:rsidRPr="00A66AAF" w:rsidRDefault="005327FF" w:rsidP="00813F5C">
      <w:pPr>
        <w:adjustRightInd w:val="0"/>
        <w:snapToGrid w:val="0"/>
        <w:spacing w:line="480" w:lineRule="exact"/>
        <w:ind w:leftChars="425" w:left="852" w:hanging="2"/>
        <w:rPr>
          <w:rFonts w:eastAsia="標楷體"/>
          <w:sz w:val="28"/>
        </w:rPr>
      </w:pPr>
      <w:r w:rsidRPr="00A66AAF">
        <w:rPr>
          <w:rFonts w:eastAsia="標楷體" w:hint="eastAsia"/>
          <w:sz w:val="28"/>
        </w:rPr>
        <w:t>休假</w:t>
      </w:r>
      <w:r w:rsidRPr="00CB3677">
        <w:rPr>
          <w:rFonts w:eastAsia="標楷體" w:hint="eastAsia"/>
          <w:color w:val="FF0000"/>
          <w:sz w:val="28"/>
          <w:szCs w:val="28"/>
          <w:u w:val="single"/>
        </w:rPr>
        <w:t>研究</w:t>
      </w:r>
      <w:r w:rsidRPr="00A66AAF">
        <w:rPr>
          <w:rFonts w:eastAsia="標楷體" w:hint="eastAsia"/>
          <w:sz w:val="28"/>
        </w:rPr>
        <w:t>一</w:t>
      </w:r>
      <w:r w:rsidRPr="00CB3677">
        <w:rPr>
          <w:rFonts w:eastAsia="標楷體" w:hint="eastAsia"/>
          <w:color w:val="FF0000"/>
          <w:sz w:val="28"/>
          <w:szCs w:val="28"/>
          <w:u w:val="single"/>
        </w:rPr>
        <w:t>學</w:t>
      </w:r>
      <w:r w:rsidRPr="00A66AAF">
        <w:rPr>
          <w:rFonts w:eastAsia="標楷體" w:hint="eastAsia"/>
          <w:sz w:val="28"/>
        </w:rPr>
        <w:t>年者得以一學期為單位分段申請休假，分段休假研究應</w:t>
      </w:r>
      <w:r w:rsidRPr="00CB3677">
        <w:rPr>
          <w:rFonts w:eastAsia="標楷體" w:hint="eastAsia"/>
          <w:color w:val="FF0000"/>
          <w:sz w:val="28"/>
          <w:szCs w:val="28"/>
          <w:u w:val="single"/>
        </w:rPr>
        <w:t>同時申請</w:t>
      </w:r>
      <w:r w:rsidRPr="00CB3677">
        <w:rPr>
          <w:rFonts w:ascii="標楷體" w:eastAsia="標楷體" w:hAnsi="標楷體" w:hint="eastAsia"/>
          <w:color w:val="FF0000"/>
          <w:sz w:val="28"/>
          <w:szCs w:val="28"/>
          <w:u w:val="single"/>
        </w:rPr>
        <w:t>，</w:t>
      </w:r>
      <w:r w:rsidRPr="00CB3677">
        <w:rPr>
          <w:rFonts w:eastAsia="標楷體" w:hint="eastAsia"/>
          <w:color w:val="FF0000"/>
          <w:sz w:val="28"/>
          <w:szCs w:val="28"/>
          <w:u w:val="single"/>
        </w:rPr>
        <w:t>並</w:t>
      </w:r>
      <w:r w:rsidRPr="00A66AAF">
        <w:rPr>
          <w:rFonts w:eastAsia="標楷體" w:hint="eastAsia"/>
          <w:sz w:val="28"/>
        </w:rPr>
        <w:t>於核准之日起二</w:t>
      </w:r>
      <w:r w:rsidRPr="00CB3677">
        <w:rPr>
          <w:rFonts w:eastAsia="標楷體" w:hint="eastAsia"/>
          <w:color w:val="FF0000"/>
          <w:sz w:val="28"/>
          <w:szCs w:val="28"/>
          <w:u w:val="single"/>
        </w:rPr>
        <w:t>學</w:t>
      </w:r>
      <w:r w:rsidRPr="00A66AAF">
        <w:rPr>
          <w:rFonts w:eastAsia="標楷體" w:hint="eastAsia"/>
          <w:sz w:val="28"/>
        </w:rPr>
        <w:t>年內完成，逾期視為自動放棄</w:t>
      </w:r>
      <w:r>
        <w:rPr>
          <w:rFonts w:eastAsia="標楷體" w:hint="eastAsia"/>
          <w:sz w:val="28"/>
        </w:rPr>
        <w:t>。</w:t>
      </w:r>
    </w:p>
    <w:p w:rsidR="005327FF" w:rsidRPr="00A66AAF" w:rsidRDefault="005327FF" w:rsidP="005327FF">
      <w:pPr>
        <w:numPr>
          <w:ilvl w:val="0"/>
          <w:numId w:val="1"/>
        </w:numPr>
        <w:adjustRightInd w:val="0"/>
        <w:snapToGrid w:val="0"/>
        <w:spacing w:line="480" w:lineRule="exact"/>
        <w:ind w:left="851" w:hanging="851"/>
        <w:rPr>
          <w:rFonts w:eastAsia="標楷體"/>
          <w:sz w:val="28"/>
        </w:rPr>
      </w:pPr>
      <w:r w:rsidRPr="00283F70">
        <w:rPr>
          <w:rFonts w:ascii="標楷體" w:eastAsia="標楷體" w:hAnsi="標楷體"/>
          <w:sz w:val="28"/>
          <w:szCs w:val="28"/>
        </w:rPr>
        <w:t xml:space="preserve">　　</w:t>
      </w:r>
      <w:r w:rsidRPr="00A66AAF">
        <w:rPr>
          <w:rFonts w:eastAsia="標楷體" w:hint="eastAsia"/>
          <w:sz w:val="28"/>
        </w:rPr>
        <w:t>申請休假研究之服務年資超過七年或七學期者，其超過之部分，得予保留於下次申請休假研究時併計。</w:t>
      </w:r>
    </w:p>
    <w:p w:rsidR="005327FF" w:rsidRDefault="005327FF" w:rsidP="00813F5C">
      <w:pPr>
        <w:adjustRightInd w:val="0"/>
        <w:snapToGrid w:val="0"/>
        <w:spacing w:line="480" w:lineRule="exact"/>
        <w:ind w:leftChars="425" w:left="850"/>
        <w:rPr>
          <w:rFonts w:eastAsia="標楷體"/>
          <w:sz w:val="28"/>
        </w:rPr>
      </w:pPr>
      <w:r w:rsidRPr="00A66AAF">
        <w:rPr>
          <w:rFonts w:eastAsia="標楷體" w:hint="eastAsia"/>
          <w:sz w:val="28"/>
        </w:rPr>
        <w:t>申請休假研究前七年內如曾經核准借調其他機關</w:t>
      </w:r>
      <w:r w:rsidRPr="00A66AAF">
        <w:rPr>
          <w:rFonts w:eastAsia="標楷體" w:hint="eastAsia"/>
          <w:sz w:val="28"/>
        </w:rPr>
        <w:t>(</w:t>
      </w:r>
      <w:r w:rsidRPr="00A66AAF">
        <w:rPr>
          <w:rFonts w:eastAsia="標楷體" w:hint="eastAsia"/>
          <w:sz w:val="28"/>
        </w:rPr>
        <w:t>構</w:t>
      </w:r>
      <w:r w:rsidRPr="00A66AAF">
        <w:rPr>
          <w:rFonts w:eastAsia="標楷體" w:hint="eastAsia"/>
          <w:sz w:val="28"/>
        </w:rPr>
        <w:t>)</w:t>
      </w:r>
      <w:r w:rsidRPr="00A66AAF">
        <w:rPr>
          <w:rFonts w:eastAsia="標楷體" w:hint="eastAsia"/>
          <w:sz w:val="28"/>
        </w:rPr>
        <w:t>服務，累計未逾四年，並依規定鐘點返校授課且未支領鐘點費者，其服務年資視同連續，惟借調期間之服務年資折半計算，借調累計逾四年者，超過部份應予扣除，且須返校服務至少滿一年後方得休假。</w:t>
      </w:r>
    </w:p>
    <w:p w:rsidR="005327FF" w:rsidRPr="00A66AAF" w:rsidRDefault="005327FF" w:rsidP="00813F5C">
      <w:pPr>
        <w:adjustRightInd w:val="0"/>
        <w:snapToGrid w:val="0"/>
        <w:spacing w:line="480" w:lineRule="exact"/>
        <w:ind w:leftChars="425" w:left="850"/>
        <w:rPr>
          <w:rFonts w:eastAsia="標楷體"/>
          <w:sz w:val="28"/>
        </w:rPr>
      </w:pPr>
      <w:r w:rsidRPr="00A66AAF">
        <w:rPr>
          <w:rFonts w:eastAsia="標楷體" w:hint="eastAsia"/>
          <w:sz w:val="28"/>
        </w:rPr>
        <w:t>申請休假研究前七學年或七學期，曾經學校核准以留職留薪方式在國內外講學、研究、進修一個學期</w:t>
      </w:r>
      <w:r w:rsidRPr="00A66AAF">
        <w:rPr>
          <w:rFonts w:eastAsia="標楷體" w:hint="eastAsia"/>
          <w:sz w:val="28"/>
        </w:rPr>
        <w:t>(</w:t>
      </w:r>
      <w:r w:rsidRPr="00A66AAF">
        <w:rPr>
          <w:rFonts w:eastAsia="標楷體" w:hint="eastAsia"/>
          <w:sz w:val="28"/>
        </w:rPr>
        <w:t>含</w:t>
      </w:r>
      <w:r w:rsidRPr="00A66AAF">
        <w:rPr>
          <w:rFonts w:eastAsia="標楷體" w:hint="eastAsia"/>
          <w:sz w:val="28"/>
        </w:rPr>
        <w:t>)</w:t>
      </w:r>
      <w:r w:rsidRPr="00A66AAF">
        <w:rPr>
          <w:rFonts w:eastAsia="標楷體" w:hint="eastAsia"/>
          <w:sz w:val="28"/>
        </w:rPr>
        <w:t>以上未在校授課者，於計算累計休假年資時扣除該段期間，前後年資得以併計。其因公務經本校核准奉派出國者，不予扣減</w:t>
      </w:r>
      <w:r>
        <w:rPr>
          <w:rFonts w:eastAsia="標楷體" w:hint="eastAsia"/>
          <w:sz w:val="28"/>
        </w:rPr>
        <w:t>。</w:t>
      </w:r>
    </w:p>
    <w:p w:rsidR="005327FF" w:rsidRDefault="005327FF" w:rsidP="005327FF">
      <w:pPr>
        <w:numPr>
          <w:ilvl w:val="0"/>
          <w:numId w:val="1"/>
        </w:numPr>
        <w:adjustRightInd w:val="0"/>
        <w:snapToGrid w:val="0"/>
        <w:spacing w:line="480" w:lineRule="exact"/>
        <w:ind w:left="851" w:hanging="851"/>
        <w:rPr>
          <w:rFonts w:eastAsia="標楷體"/>
          <w:sz w:val="28"/>
        </w:rPr>
      </w:pPr>
      <w:r w:rsidRPr="00283F70">
        <w:rPr>
          <w:rFonts w:ascii="標楷體" w:eastAsia="標楷體" w:hAnsi="標楷體"/>
          <w:sz w:val="28"/>
          <w:szCs w:val="28"/>
        </w:rPr>
        <w:lastRenderedPageBreak/>
        <w:t xml:space="preserve">　　</w:t>
      </w:r>
      <w:r w:rsidRPr="00A66AAF">
        <w:rPr>
          <w:rFonts w:eastAsia="標楷體" w:hint="eastAsia"/>
          <w:sz w:val="28"/>
        </w:rPr>
        <w:t>教授休假研究人數，每年同一時間不得超過本校教授總人數百分之十五，不足一人者，得以一人計</w:t>
      </w:r>
      <w:r>
        <w:rPr>
          <w:rFonts w:eastAsia="標楷體" w:hint="eastAsia"/>
          <w:sz w:val="28"/>
        </w:rPr>
        <w:t>。</w:t>
      </w:r>
    </w:p>
    <w:p w:rsidR="005327FF" w:rsidRDefault="005327FF" w:rsidP="00813F5C">
      <w:pPr>
        <w:adjustRightInd w:val="0"/>
        <w:snapToGrid w:val="0"/>
        <w:spacing w:line="480" w:lineRule="exact"/>
        <w:ind w:leftChars="425" w:left="850"/>
        <w:rPr>
          <w:rFonts w:eastAsia="標楷體"/>
          <w:sz w:val="28"/>
        </w:rPr>
      </w:pPr>
      <w:r w:rsidRPr="00A66AAF">
        <w:rPr>
          <w:rFonts w:eastAsia="標楷體" w:hint="eastAsia"/>
          <w:sz w:val="28"/>
        </w:rPr>
        <w:t>各所、系、中心（通識教育中心、師資培育中心）</w:t>
      </w:r>
      <w:r>
        <w:rPr>
          <w:rFonts w:eastAsia="標楷體" w:hint="eastAsia"/>
          <w:sz w:val="28"/>
        </w:rPr>
        <w:t>室</w:t>
      </w:r>
      <w:r w:rsidRPr="00A66AAF">
        <w:rPr>
          <w:rFonts w:eastAsia="標楷體" w:hint="eastAsia"/>
          <w:sz w:val="28"/>
        </w:rPr>
        <w:t>每次休假以一人為限。當學年度</w:t>
      </w:r>
      <w:smartTag w:uri="urn:schemas-microsoft-com:office:smarttags" w:element="PersonName">
        <w:smartTagPr>
          <w:attr w:name="ProductID" w:val="申請"/>
        </w:smartTagPr>
        <w:r w:rsidRPr="00A66AAF">
          <w:rPr>
            <w:rFonts w:eastAsia="標楷體" w:hint="eastAsia"/>
            <w:sz w:val="28"/>
          </w:rPr>
          <w:t>申請</w:t>
        </w:r>
      </w:smartTag>
      <w:r w:rsidRPr="00A66AAF">
        <w:rPr>
          <w:rFonts w:eastAsia="標楷體" w:hint="eastAsia"/>
          <w:sz w:val="28"/>
        </w:rPr>
        <w:t>教授休假研究人數逾一人時，各所、系、中心（通識教育中心、師資培育中心）教師評審委員會</w:t>
      </w:r>
      <w:r w:rsidRPr="00A66AAF">
        <w:rPr>
          <w:rFonts w:eastAsia="標楷體" w:hint="eastAsia"/>
          <w:sz w:val="28"/>
        </w:rPr>
        <w:t>(</w:t>
      </w:r>
      <w:r w:rsidRPr="00A66AAF">
        <w:rPr>
          <w:rFonts w:eastAsia="標楷體" w:hint="eastAsia"/>
          <w:sz w:val="28"/>
        </w:rPr>
        <w:t>以下簡稱教評會</w:t>
      </w:r>
      <w:r w:rsidRPr="00A66AAF">
        <w:rPr>
          <w:rFonts w:eastAsia="標楷體" w:hint="eastAsia"/>
          <w:sz w:val="28"/>
        </w:rPr>
        <w:t>)</w:t>
      </w:r>
      <w:r w:rsidRPr="00A66AAF">
        <w:rPr>
          <w:rFonts w:eastAsia="標楷體" w:hint="eastAsia"/>
          <w:sz w:val="28"/>
        </w:rPr>
        <w:t>應以研究著作、得申請休假研究年資、擔任行政職務年資及本校服務年資等四類評分標準依序評比後，將評比結果積分最高者提送院</w:t>
      </w:r>
      <w:r>
        <w:rPr>
          <w:rFonts w:eastAsia="標楷體" w:hint="eastAsia"/>
          <w:sz w:val="28"/>
        </w:rPr>
        <w:t>級</w:t>
      </w:r>
      <w:r w:rsidRPr="00A66AAF">
        <w:rPr>
          <w:rFonts w:eastAsia="標楷體" w:hint="eastAsia"/>
          <w:sz w:val="28"/>
        </w:rPr>
        <w:t>、校教評會審議</w:t>
      </w:r>
      <w:r>
        <w:rPr>
          <w:rFonts w:eastAsia="標楷體" w:hint="eastAsia"/>
          <w:sz w:val="28"/>
        </w:rPr>
        <w:t>。</w:t>
      </w:r>
    </w:p>
    <w:p w:rsidR="005327FF" w:rsidRDefault="005327FF" w:rsidP="00813F5C">
      <w:pPr>
        <w:adjustRightInd w:val="0"/>
        <w:snapToGrid w:val="0"/>
        <w:spacing w:line="480" w:lineRule="exact"/>
        <w:ind w:leftChars="425" w:left="850"/>
        <w:rPr>
          <w:rFonts w:eastAsia="標楷體"/>
          <w:sz w:val="28"/>
        </w:rPr>
      </w:pPr>
      <w:r w:rsidRPr="00A66AAF">
        <w:rPr>
          <w:rFonts w:eastAsia="標楷體" w:hint="eastAsia"/>
          <w:sz w:val="28"/>
        </w:rPr>
        <w:t>送校教師評審委員會審議之休假研究申請案逾第一項規定比例時，校教師評審委員會再依得申請休假研究年資、擔任行政職務年資及本校服務年資等三類評分標準依序評比後，選出合於規定比例之休假人數，本校教授申請休假評分標準如附表一。</w:t>
      </w:r>
    </w:p>
    <w:p w:rsidR="005327FF" w:rsidRPr="00A66AAF" w:rsidRDefault="005327FF" w:rsidP="00813F5C">
      <w:pPr>
        <w:adjustRightInd w:val="0"/>
        <w:snapToGrid w:val="0"/>
        <w:spacing w:line="480" w:lineRule="exact"/>
        <w:ind w:leftChars="425" w:left="850"/>
        <w:rPr>
          <w:rFonts w:eastAsia="標楷體"/>
          <w:sz w:val="28"/>
        </w:rPr>
      </w:pPr>
      <w:r w:rsidRPr="00A66AAF">
        <w:rPr>
          <w:rFonts w:eastAsia="標楷體" w:hint="eastAsia"/>
          <w:sz w:val="28"/>
        </w:rPr>
        <w:t>本條第二、三項所稱「得申請休假研究年資」，係指扣除前已用於申請休假研究之教授年資</w:t>
      </w:r>
      <w:r>
        <w:rPr>
          <w:rFonts w:eastAsia="標楷體" w:hint="eastAsia"/>
          <w:sz w:val="28"/>
        </w:rPr>
        <w:t>。</w:t>
      </w:r>
    </w:p>
    <w:p w:rsidR="005327FF" w:rsidRPr="00571D71" w:rsidRDefault="005327FF" w:rsidP="005327FF">
      <w:pPr>
        <w:numPr>
          <w:ilvl w:val="0"/>
          <w:numId w:val="1"/>
        </w:numPr>
        <w:adjustRightInd w:val="0"/>
        <w:snapToGrid w:val="0"/>
        <w:spacing w:line="480" w:lineRule="exact"/>
        <w:ind w:left="851" w:hanging="851"/>
        <w:rPr>
          <w:rFonts w:ascii="標楷體" w:eastAsia="標楷體" w:hAnsi="標楷體"/>
          <w:sz w:val="28"/>
        </w:rPr>
      </w:pPr>
      <w:r w:rsidRPr="00283F70">
        <w:rPr>
          <w:rFonts w:ascii="標楷體" w:eastAsia="標楷體" w:hAnsi="標楷體"/>
          <w:sz w:val="28"/>
          <w:szCs w:val="28"/>
        </w:rPr>
        <w:t xml:space="preserve">　　</w:t>
      </w:r>
      <w:r w:rsidRPr="00A66AAF">
        <w:rPr>
          <w:rFonts w:eastAsia="標楷體" w:hint="eastAsia"/>
          <w:sz w:val="28"/>
        </w:rPr>
        <w:t>本校於每年四月或十月辦理下一學年度或學期教授休假研究之申請。凡已符合申請休假研究年資或於學年中屆滿規定之服務年資，並有意休假研究者，應於辦理該學年休假研究時提出申請。審核通過之申請案於其服務年資屆滿規定年資後之學期開始得休假研究</w:t>
      </w:r>
      <w:r>
        <w:rPr>
          <w:rFonts w:eastAsia="標楷體" w:hint="eastAsia"/>
          <w:sz w:val="28"/>
        </w:rPr>
        <w:t>。</w:t>
      </w:r>
    </w:p>
    <w:p w:rsidR="005327FF" w:rsidRDefault="005327FF" w:rsidP="00813F5C">
      <w:pPr>
        <w:adjustRightInd w:val="0"/>
        <w:snapToGrid w:val="0"/>
        <w:spacing w:line="480" w:lineRule="exact"/>
        <w:ind w:leftChars="426" w:left="897" w:hangingChars="16" w:hanging="45"/>
        <w:rPr>
          <w:rFonts w:eastAsia="標楷體"/>
          <w:sz w:val="28"/>
        </w:rPr>
      </w:pPr>
      <w:r w:rsidRPr="00571D71">
        <w:rPr>
          <w:rFonts w:eastAsia="標楷體" w:hint="eastAsia"/>
          <w:sz w:val="28"/>
        </w:rPr>
        <w:t>如因個人突發狀況，未能於前項期間內申請時，專案簽准後依規定提出。</w:t>
      </w:r>
    </w:p>
    <w:p w:rsidR="005327FF" w:rsidRDefault="005327FF" w:rsidP="00813F5C">
      <w:pPr>
        <w:adjustRightInd w:val="0"/>
        <w:snapToGrid w:val="0"/>
        <w:spacing w:line="480" w:lineRule="exact"/>
        <w:ind w:leftChars="425" w:left="850" w:firstLine="1"/>
        <w:rPr>
          <w:rFonts w:eastAsia="標楷體"/>
          <w:sz w:val="28"/>
        </w:rPr>
      </w:pPr>
      <w:r w:rsidRPr="00571D71">
        <w:rPr>
          <w:rFonts w:eastAsia="標楷體" w:hint="eastAsia"/>
          <w:sz w:val="28"/>
        </w:rPr>
        <w:t>申請時應檢附休假研究申請表（如附表二）、研究計畫書及該所、系、中心（通識教育中心、師資培育中心）、</w:t>
      </w:r>
      <w:r>
        <w:rPr>
          <w:rFonts w:eastAsia="標楷體" w:hint="eastAsia"/>
          <w:sz w:val="28"/>
        </w:rPr>
        <w:t>室、院級</w:t>
      </w:r>
      <w:r w:rsidRPr="00571D71">
        <w:rPr>
          <w:rFonts w:eastAsia="標楷體" w:hint="eastAsia"/>
          <w:sz w:val="28"/>
        </w:rPr>
        <w:t>教評會審議通過紀錄，送人事室提校教評會核備</w:t>
      </w:r>
      <w:r>
        <w:rPr>
          <w:rFonts w:eastAsia="標楷體" w:hint="eastAsia"/>
          <w:sz w:val="28"/>
        </w:rPr>
        <w:t>。</w:t>
      </w:r>
    </w:p>
    <w:p w:rsidR="005327FF" w:rsidRPr="000361EA" w:rsidRDefault="005327FF" w:rsidP="00813F5C">
      <w:pPr>
        <w:adjustRightInd w:val="0"/>
        <w:snapToGrid w:val="0"/>
        <w:spacing w:line="480" w:lineRule="exact"/>
        <w:ind w:leftChars="425" w:left="852" w:hanging="2"/>
        <w:rPr>
          <w:rFonts w:ascii="標楷體" w:eastAsia="標楷體" w:hAnsi="標楷體"/>
          <w:sz w:val="28"/>
          <w:szCs w:val="28"/>
        </w:rPr>
      </w:pPr>
      <w:r w:rsidRPr="000361EA">
        <w:rPr>
          <w:rFonts w:ascii="標楷體" w:eastAsia="標楷體" w:hAnsi="標楷體" w:hint="eastAsia"/>
          <w:color w:val="FF0000"/>
          <w:sz w:val="28"/>
          <w:szCs w:val="28"/>
          <w:u w:val="single"/>
        </w:rPr>
        <w:t>休假研究經核准後，如有變更或取消，應經系級、院級教評會審議通過，提送校教評會核備。</w:t>
      </w:r>
    </w:p>
    <w:p w:rsidR="005327FF" w:rsidRPr="00571D71" w:rsidRDefault="005327FF" w:rsidP="005327FF">
      <w:pPr>
        <w:numPr>
          <w:ilvl w:val="0"/>
          <w:numId w:val="1"/>
        </w:numPr>
        <w:adjustRightInd w:val="0"/>
        <w:snapToGrid w:val="0"/>
        <w:spacing w:line="480" w:lineRule="exact"/>
        <w:ind w:left="851" w:hanging="851"/>
        <w:rPr>
          <w:rFonts w:ascii="標楷體" w:eastAsia="標楷體" w:hAnsi="標楷體"/>
          <w:sz w:val="28"/>
        </w:rPr>
      </w:pPr>
      <w:r w:rsidRPr="00283F70">
        <w:rPr>
          <w:rFonts w:ascii="標楷體" w:eastAsia="標楷體" w:hAnsi="標楷體"/>
          <w:sz w:val="28"/>
          <w:szCs w:val="28"/>
        </w:rPr>
        <w:t xml:space="preserve">　　</w:t>
      </w:r>
      <w:r w:rsidRPr="00571D71">
        <w:rPr>
          <w:rFonts w:eastAsia="標楷體" w:hint="eastAsia"/>
          <w:sz w:val="28"/>
        </w:rPr>
        <w:t>支援其他單位者，應向原職單位提出申請，經知會支援單位後經原職單位教評會通過，並計入原職單位於審議</w:t>
      </w:r>
      <w:smartTag w:uri="urn:schemas-microsoft-com:office:smarttags" w:element="PersonName">
        <w:smartTagPr>
          <w:attr w:name="ProductID" w:val="時申請"/>
        </w:smartTagPr>
        <w:r w:rsidRPr="00571D71">
          <w:rPr>
            <w:rFonts w:eastAsia="標楷體" w:hint="eastAsia"/>
            <w:sz w:val="28"/>
          </w:rPr>
          <w:t>時申請</w:t>
        </w:r>
      </w:smartTag>
      <w:r w:rsidRPr="00571D71">
        <w:rPr>
          <w:rFonts w:eastAsia="標楷體" w:hint="eastAsia"/>
          <w:sz w:val="28"/>
        </w:rPr>
        <w:t>教授休假人數比例計算。前述支援係指於原聘單位佔缺而在他單位工作者</w:t>
      </w:r>
      <w:r>
        <w:rPr>
          <w:rFonts w:eastAsia="標楷體" w:hint="eastAsia"/>
          <w:sz w:val="28"/>
        </w:rPr>
        <w:t>。</w:t>
      </w:r>
    </w:p>
    <w:p w:rsidR="005327FF" w:rsidRDefault="005327FF" w:rsidP="00813F5C">
      <w:pPr>
        <w:adjustRightInd w:val="0"/>
        <w:snapToGrid w:val="0"/>
        <w:spacing w:line="480" w:lineRule="exact"/>
        <w:ind w:leftChars="425" w:left="850" w:firstLine="1"/>
        <w:rPr>
          <w:rFonts w:eastAsia="標楷體"/>
          <w:sz w:val="28"/>
        </w:rPr>
      </w:pPr>
      <w:r w:rsidRPr="00571D71">
        <w:rPr>
          <w:rFonts w:eastAsia="標楷體" w:hint="eastAsia"/>
          <w:sz w:val="28"/>
        </w:rPr>
        <w:t>如為二單位以上合聘者，應向主聘單位申請，經主聘單位教評會通過，知會合聘單位後提出，並計入主聘單位</w:t>
      </w:r>
      <w:smartTag w:uri="urn:schemas-microsoft-com:office:smarttags" w:element="PersonName">
        <w:smartTagPr>
          <w:attr w:name="ProductID" w:val="申請"/>
        </w:smartTagPr>
        <w:r w:rsidRPr="00571D71">
          <w:rPr>
            <w:rFonts w:eastAsia="標楷體" w:hint="eastAsia"/>
            <w:sz w:val="28"/>
          </w:rPr>
          <w:t>申請</w:t>
        </w:r>
      </w:smartTag>
      <w:r w:rsidRPr="00571D71">
        <w:rPr>
          <w:rFonts w:eastAsia="標楷體" w:hint="eastAsia"/>
          <w:sz w:val="28"/>
        </w:rPr>
        <w:t>教授休假研究人數</w:t>
      </w:r>
      <w:r>
        <w:rPr>
          <w:rFonts w:eastAsia="標楷體" w:hint="eastAsia"/>
          <w:sz w:val="28"/>
        </w:rPr>
        <w:t>。</w:t>
      </w:r>
    </w:p>
    <w:p w:rsidR="005327FF" w:rsidRPr="00571D71" w:rsidRDefault="005327FF" w:rsidP="00813F5C">
      <w:pPr>
        <w:adjustRightInd w:val="0"/>
        <w:snapToGrid w:val="0"/>
        <w:spacing w:line="480" w:lineRule="exact"/>
        <w:ind w:leftChars="425" w:left="850" w:firstLine="1"/>
        <w:rPr>
          <w:rFonts w:ascii="標楷體" w:eastAsia="標楷體" w:hAnsi="標楷體"/>
          <w:sz w:val="28"/>
        </w:rPr>
      </w:pPr>
      <w:r w:rsidRPr="00571D71">
        <w:rPr>
          <w:rFonts w:eastAsia="標楷體" w:hint="eastAsia"/>
          <w:sz w:val="28"/>
        </w:rPr>
        <w:t>教授休假研究申請案應經所、系、中心（通識教育中心、師資培育中心）</w:t>
      </w:r>
      <w:r>
        <w:rPr>
          <w:rFonts w:eastAsia="標楷體" w:hint="eastAsia"/>
          <w:sz w:val="28"/>
        </w:rPr>
        <w:t>、室</w:t>
      </w:r>
      <w:r w:rsidRPr="00571D71">
        <w:rPr>
          <w:rFonts w:eastAsia="標楷體" w:hint="eastAsia"/>
          <w:sz w:val="28"/>
        </w:rPr>
        <w:t>、院</w:t>
      </w:r>
      <w:r>
        <w:rPr>
          <w:rFonts w:eastAsia="標楷體" w:hint="eastAsia"/>
          <w:sz w:val="28"/>
        </w:rPr>
        <w:t>級</w:t>
      </w:r>
      <w:r w:rsidRPr="00571D71">
        <w:rPr>
          <w:rFonts w:eastAsia="標楷體" w:hint="eastAsia"/>
          <w:sz w:val="28"/>
        </w:rPr>
        <w:t>、校教評會依據學術需要評審通過，始准休假</w:t>
      </w:r>
      <w:r>
        <w:rPr>
          <w:rFonts w:eastAsia="標楷體" w:hint="eastAsia"/>
          <w:sz w:val="28"/>
        </w:rPr>
        <w:t>。</w:t>
      </w:r>
    </w:p>
    <w:p w:rsidR="005327FF" w:rsidRDefault="005327FF" w:rsidP="005327FF">
      <w:pPr>
        <w:numPr>
          <w:ilvl w:val="0"/>
          <w:numId w:val="1"/>
        </w:numPr>
        <w:tabs>
          <w:tab w:val="clear" w:pos="1395"/>
        </w:tabs>
        <w:adjustRightInd w:val="0"/>
        <w:snapToGrid w:val="0"/>
        <w:spacing w:line="480" w:lineRule="exact"/>
        <w:ind w:left="851" w:hanging="851"/>
        <w:rPr>
          <w:rFonts w:eastAsia="標楷體"/>
          <w:sz w:val="28"/>
        </w:rPr>
      </w:pPr>
      <w:r w:rsidRPr="00283F70">
        <w:rPr>
          <w:rFonts w:ascii="標楷體" w:eastAsia="標楷體" w:hAnsi="標楷體"/>
          <w:sz w:val="28"/>
          <w:szCs w:val="28"/>
        </w:rPr>
        <w:lastRenderedPageBreak/>
        <w:t xml:space="preserve">　　</w:t>
      </w:r>
      <w:r w:rsidRPr="00571D71">
        <w:rPr>
          <w:rFonts w:eastAsia="標楷體" w:hint="eastAsia"/>
          <w:sz w:val="28"/>
        </w:rPr>
        <w:t>教授於休假研究期間之薪給本校依規定發給</w:t>
      </w:r>
      <w:r>
        <w:rPr>
          <w:rFonts w:eastAsia="標楷體" w:hint="eastAsia"/>
          <w:sz w:val="28"/>
        </w:rPr>
        <w:t>。</w:t>
      </w:r>
    </w:p>
    <w:p w:rsidR="005327FF" w:rsidRPr="000361EA" w:rsidRDefault="005327FF" w:rsidP="00813F5C">
      <w:pPr>
        <w:adjustRightInd w:val="0"/>
        <w:snapToGrid w:val="0"/>
        <w:spacing w:line="480" w:lineRule="exact"/>
        <w:ind w:leftChars="424" w:left="849" w:hanging="1"/>
        <w:rPr>
          <w:rFonts w:eastAsia="標楷體"/>
          <w:sz w:val="28"/>
          <w:szCs w:val="28"/>
        </w:rPr>
      </w:pPr>
      <w:r w:rsidRPr="00571D71">
        <w:rPr>
          <w:rFonts w:eastAsia="標楷體" w:hint="eastAsia"/>
          <w:sz w:val="28"/>
        </w:rPr>
        <w:t>休假教授原擔任課程，由本校相關教師分任為原則</w:t>
      </w:r>
      <w:r w:rsidRPr="000361EA">
        <w:rPr>
          <w:rFonts w:ascii="標楷體" w:eastAsia="標楷體" w:hAnsi="標楷體" w:hint="eastAsia"/>
          <w:color w:val="FF0000"/>
          <w:sz w:val="28"/>
          <w:szCs w:val="28"/>
          <w:u w:val="single"/>
        </w:rPr>
        <w:t>，</w:t>
      </w:r>
      <w:r w:rsidRPr="000361EA">
        <w:rPr>
          <w:rFonts w:eastAsia="標楷體" w:hint="eastAsia"/>
          <w:color w:val="FF0000"/>
          <w:sz w:val="28"/>
          <w:szCs w:val="28"/>
          <w:u w:val="single"/>
        </w:rPr>
        <w:t>不得因此增加教師員額</w:t>
      </w:r>
      <w:r w:rsidRPr="000361EA">
        <w:rPr>
          <w:rFonts w:eastAsia="標楷體" w:hint="eastAsia"/>
          <w:sz w:val="28"/>
          <w:szCs w:val="28"/>
        </w:rPr>
        <w:t>。</w:t>
      </w:r>
    </w:p>
    <w:p w:rsidR="005327FF" w:rsidRDefault="005327FF" w:rsidP="005327FF">
      <w:pPr>
        <w:numPr>
          <w:ilvl w:val="0"/>
          <w:numId w:val="1"/>
        </w:numPr>
        <w:adjustRightInd w:val="0"/>
        <w:snapToGrid w:val="0"/>
        <w:spacing w:line="480" w:lineRule="exact"/>
        <w:ind w:left="851" w:hanging="851"/>
        <w:rPr>
          <w:rFonts w:ascii="標楷體" w:eastAsia="標楷體" w:hAnsi="標楷體"/>
          <w:sz w:val="28"/>
        </w:rPr>
      </w:pPr>
      <w:r w:rsidRPr="00283F70">
        <w:rPr>
          <w:rFonts w:ascii="標楷體" w:eastAsia="標楷體" w:hAnsi="標楷體"/>
          <w:sz w:val="28"/>
          <w:szCs w:val="28"/>
        </w:rPr>
        <w:t xml:space="preserve">　　</w:t>
      </w:r>
      <w:r w:rsidRPr="00571D71">
        <w:rPr>
          <w:rFonts w:eastAsia="標楷體" w:hint="eastAsia"/>
          <w:sz w:val="28"/>
        </w:rPr>
        <w:t>教授於休假研究期間，以專事學術研究為原則</w:t>
      </w:r>
      <w:r w:rsidRPr="000361EA">
        <w:rPr>
          <w:rFonts w:ascii="標楷體" w:eastAsia="標楷體" w:hAnsi="標楷體" w:hint="eastAsia"/>
          <w:color w:val="FF0000"/>
          <w:sz w:val="28"/>
          <w:szCs w:val="28"/>
          <w:u w:val="single"/>
        </w:rPr>
        <w:t>，</w:t>
      </w:r>
      <w:r w:rsidRPr="000361EA">
        <w:rPr>
          <w:rFonts w:eastAsia="標楷體" w:hint="eastAsia"/>
          <w:color w:val="FF0000"/>
          <w:sz w:val="28"/>
          <w:szCs w:val="28"/>
          <w:u w:val="single"/>
        </w:rPr>
        <w:t>不得擔任其他專任有給職務及兼任本校學術或行政主管職務</w:t>
      </w:r>
      <w:r w:rsidRPr="00571D71">
        <w:rPr>
          <w:rFonts w:eastAsia="標楷體" w:hint="eastAsia"/>
          <w:sz w:val="28"/>
        </w:rPr>
        <w:t>。如從事</w:t>
      </w:r>
      <w:r w:rsidRPr="000361EA">
        <w:rPr>
          <w:rFonts w:eastAsia="標楷體" w:hint="eastAsia"/>
          <w:color w:val="FF0000"/>
          <w:sz w:val="28"/>
          <w:szCs w:val="28"/>
          <w:u w:val="single"/>
        </w:rPr>
        <w:t>核准之學術研究以外</w:t>
      </w:r>
      <w:r w:rsidRPr="00571D71">
        <w:rPr>
          <w:rFonts w:eastAsia="標楷體" w:hint="eastAsia"/>
          <w:sz w:val="28"/>
        </w:rPr>
        <w:t>之工作，應</w:t>
      </w:r>
      <w:r w:rsidRPr="000361EA">
        <w:rPr>
          <w:rFonts w:eastAsia="標楷體" w:hint="eastAsia"/>
          <w:color w:val="FF0000"/>
          <w:sz w:val="28"/>
          <w:szCs w:val="28"/>
          <w:u w:val="single"/>
        </w:rPr>
        <w:t>經</w:t>
      </w:r>
      <w:r w:rsidRPr="00571D71">
        <w:rPr>
          <w:rFonts w:eastAsia="標楷體" w:hint="eastAsia"/>
          <w:sz w:val="28"/>
        </w:rPr>
        <w:t>本校</w:t>
      </w:r>
      <w:r w:rsidRPr="000361EA">
        <w:rPr>
          <w:rFonts w:eastAsia="標楷體" w:hint="eastAsia"/>
          <w:color w:val="FF0000"/>
          <w:sz w:val="28"/>
          <w:szCs w:val="28"/>
          <w:u w:val="single"/>
        </w:rPr>
        <w:t>系級及院級</w:t>
      </w:r>
      <w:r w:rsidRPr="00571D71">
        <w:rPr>
          <w:rFonts w:eastAsia="標楷體" w:hint="eastAsia"/>
          <w:sz w:val="28"/>
        </w:rPr>
        <w:t>教師評審委員會審</w:t>
      </w:r>
      <w:r w:rsidRPr="000361EA">
        <w:rPr>
          <w:rFonts w:eastAsia="標楷體" w:hint="eastAsia"/>
          <w:color w:val="FF0000"/>
          <w:sz w:val="28"/>
          <w:szCs w:val="28"/>
          <w:u w:val="single"/>
        </w:rPr>
        <w:t>議通過及校教評會核備</w:t>
      </w:r>
      <w:r w:rsidRPr="00571D71">
        <w:rPr>
          <w:rFonts w:eastAsia="標楷體" w:hint="eastAsia"/>
          <w:sz w:val="28"/>
        </w:rPr>
        <w:t>。若在本校或其他校授課，不得再支領鐘點費</w:t>
      </w:r>
      <w:r>
        <w:rPr>
          <w:rFonts w:eastAsia="標楷體" w:hint="eastAsia"/>
          <w:sz w:val="28"/>
        </w:rPr>
        <w:t>。</w:t>
      </w:r>
    </w:p>
    <w:p w:rsidR="005327FF" w:rsidRPr="00571D71" w:rsidRDefault="005327FF" w:rsidP="005327FF">
      <w:pPr>
        <w:numPr>
          <w:ilvl w:val="0"/>
          <w:numId w:val="1"/>
        </w:numPr>
        <w:adjustRightInd w:val="0"/>
        <w:snapToGrid w:val="0"/>
        <w:spacing w:line="480" w:lineRule="exact"/>
        <w:ind w:left="851" w:hanging="851"/>
        <w:rPr>
          <w:rFonts w:ascii="標楷體" w:eastAsia="標楷體" w:hAnsi="標楷體"/>
          <w:sz w:val="28"/>
        </w:rPr>
      </w:pPr>
      <w:r w:rsidRPr="00283F70">
        <w:rPr>
          <w:rFonts w:ascii="標楷體" w:eastAsia="標楷體" w:hAnsi="標楷體"/>
          <w:sz w:val="28"/>
          <w:szCs w:val="28"/>
        </w:rPr>
        <w:t xml:space="preserve">　　</w:t>
      </w:r>
      <w:r w:rsidRPr="00571D71">
        <w:rPr>
          <w:rFonts w:eastAsia="標楷體" w:hint="eastAsia"/>
          <w:sz w:val="28"/>
        </w:rPr>
        <w:t>教授休假研究期滿返校時，應於返校三個月內就從事之學術研究提出書面報告，並經各級教評會審議核備</w:t>
      </w:r>
      <w:r>
        <w:rPr>
          <w:rFonts w:eastAsia="標楷體" w:hint="eastAsia"/>
          <w:sz w:val="28"/>
        </w:rPr>
        <w:t>。</w:t>
      </w:r>
      <w:r w:rsidRPr="00F14002">
        <w:rPr>
          <w:rFonts w:ascii="標楷體" w:eastAsia="標楷體" w:hAnsi="標楷體" w:hint="eastAsia"/>
          <w:color w:val="FF0000"/>
          <w:sz w:val="28"/>
          <w:szCs w:val="28"/>
          <w:u w:val="single"/>
        </w:rPr>
        <w:t>逾期未交報告者，所逾期間應予扣除休假研究年資。</w:t>
      </w:r>
    </w:p>
    <w:p w:rsidR="005327FF" w:rsidRPr="00571D71" w:rsidRDefault="005327FF" w:rsidP="00813F5C">
      <w:pPr>
        <w:adjustRightInd w:val="0"/>
        <w:snapToGrid w:val="0"/>
        <w:spacing w:line="480" w:lineRule="exact"/>
        <w:ind w:leftChars="425" w:left="850" w:firstLine="1"/>
        <w:rPr>
          <w:rFonts w:eastAsia="標楷體"/>
          <w:sz w:val="28"/>
        </w:rPr>
      </w:pPr>
      <w:r w:rsidRPr="00571D71">
        <w:rPr>
          <w:rFonts w:eastAsia="標楷體" w:hint="eastAsia"/>
          <w:sz w:val="28"/>
        </w:rPr>
        <w:t>前項研究報告內容應與原計畫相符並力求充實，且得在所、系、中心、</w:t>
      </w:r>
      <w:r>
        <w:rPr>
          <w:rFonts w:eastAsia="標楷體" w:hint="eastAsia"/>
          <w:sz w:val="28"/>
        </w:rPr>
        <w:t>室、</w:t>
      </w:r>
      <w:r w:rsidRPr="00571D71">
        <w:rPr>
          <w:rFonts w:eastAsia="標楷體" w:hint="eastAsia"/>
          <w:sz w:val="28"/>
        </w:rPr>
        <w:t>院、校相關會議發表</w:t>
      </w:r>
      <w:r>
        <w:rPr>
          <w:rFonts w:eastAsia="標楷體" w:hint="eastAsia"/>
          <w:sz w:val="28"/>
        </w:rPr>
        <w:t>。</w:t>
      </w:r>
      <w:r w:rsidRPr="00F14002">
        <w:rPr>
          <w:rFonts w:ascii="標楷體" w:eastAsia="標楷體" w:hAnsi="標楷體" w:hint="eastAsia"/>
          <w:color w:val="FF0000"/>
          <w:sz w:val="28"/>
          <w:szCs w:val="28"/>
          <w:u w:val="single"/>
        </w:rPr>
        <w:t>所提報告與原計畫不符者，需敘明充分理由。</w:t>
      </w:r>
    </w:p>
    <w:p w:rsidR="005327FF" w:rsidRDefault="005327FF" w:rsidP="005327FF">
      <w:pPr>
        <w:numPr>
          <w:ilvl w:val="0"/>
          <w:numId w:val="1"/>
        </w:numPr>
        <w:tabs>
          <w:tab w:val="clear" w:pos="1395"/>
          <w:tab w:val="num" w:pos="1134"/>
        </w:tabs>
        <w:adjustRightInd w:val="0"/>
        <w:snapToGrid w:val="0"/>
        <w:spacing w:line="480" w:lineRule="exact"/>
        <w:ind w:left="851" w:hanging="851"/>
        <w:rPr>
          <w:rFonts w:eastAsia="標楷體"/>
          <w:sz w:val="28"/>
        </w:rPr>
      </w:pPr>
      <w:r>
        <w:rPr>
          <w:rFonts w:eastAsia="標楷體" w:hint="eastAsia"/>
          <w:sz w:val="28"/>
        </w:rPr>
        <w:t xml:space="preserve">  </w:t>
      </w:r>
      <w:r w:rsidRPr="00571D71">
        <w:rPr>
          <w:rFonts w:eastAsia="標楷體" w:hint="eastAsia"/>
          <w:sz w:val="28"/>
        </w:rPr>
        <w:t>凡經核准休假研究者，應俟返校服務滿七學期或七學年或併計第四條保留年資滿七學年或七學期，方得再申請休假研究，分段休假研究者之返校服務年資以核准休假之該學期結束後起算</w:t>
      </w:r>
      <w:r>
        <w:rPr>
          <w:rFonts w:eastAsia="標楷體" w:hint="eastAsia"/>
          <w:sz w:val="28"/>
        </w:rPr>
        <w:t>。</w:t>
      </w:r>
    </w:p>
    <w:p w:rsidR="005327FF" w:rsidRPr="00571D71" w:rsidRDefault="005327FF" w:rsidP="00813F5C">
      <w:pPr>
        <w:adjustRightInd w:val="0"/>
        <w:snapToGrid w:val="0"/>
        <w:spacing w:line="480" w:lineRule="exact"/>
        <w:ind w:leftChars="425" w:left="850" w:firstLine="1"/>
        <w:rPr>
          <w:rFonts w:eastAsia="標楷體"/>
          <w:sz w:val="28"/>
        </w:rPr>
      </w:pPr>
      <w:r w:rsidRPr="00571D71">
        <w:rPr>
          <w:rFonts w:eastAsia="標楷體" w:hint="eastAsia"/>
          <w:sz w:val="28"/>
        </w:rPr>
        <w:t>依第四條第一項所訂保留年資申請休假研究者，須與上次休假期間至少間隔一學年。</w:t>
      </w:r>
    </w:p>
    <w:p w:rsidR="005327FF" w:rsidRPr="00571D71" w:rsidRDefault="005327FF" w:rsidP="005327FF">
      <w:pPr>
        <w:numPr>
          <w:ilvl w:val="0"/>
          <w:numId w:val="1"/>
        </w:numPr>
        <w:tabs>
          <w:tab w:val="clear" w:pos="1395"/>
          <w:tab w:val="num" w:pos="1134"/>
        </w:tabs>
        <w:adjustRightInd w:val="0"/>
        <w:snapToGrid w:val="0"/>
        <w:spacing w:line="480" w:lineRule="exact"/>
        <w:ind w:left="851" w:hanging="851"/>
        <w:rPr>
          <w:rFonts w:eastAsia="標楷體"/>
          <w:sz w:val="28"/>
        </w:rPr>
      </w:pPr>
      <w:r>
        <w:rPr>
          <w:rFonts w:eastAsia="標楷體" w:hint="eastAsia"/>
          <w:sz w:val="28"/>
        </w:rPr>
        <w:t xml:space="preserve">  </w:t>
      </w:r>
      <w:r w:rsidRPr="00571D71">
        <w:rPr>
          <w:rFonts w:eastAsia="標楷體"/>
          <w:sz w:val="28"/>
        </w:rPr>
        <w:t>教授休假研究期滿應至少返校服務與核准休假研究等長之時間</w:t>
      </w:r>
      <w:r w:rsidRPr="00295569">
        <w:rPr>
          <w:rFonts w:ascii="標楷體" w:eastAsia="標楷體" w:hAnsi="標楷體" w:hint="eastAsia"/>
          <w:color w:val="FF0000"/>
          <w:sz w:val="28"/>
          <w:szCs w:val="28"/>
          <w:u w:val="single"/>
        </w:rPr>
        <w:t>，方得再休假研究</w:t>
      </w:r>
      <w:r>
        <w:rPr>
          <w:rFonts w:eastAsia="標楷體" w:hint="eastAsia"/>
          <w:sz w:val="28"/>
        </w:rPr>
        <w:t>。</w:t>
      </w:r>
    </w:p>
    <w:p w:rsidR="005327FF" w:rsidRPr="00295569" w:rsidRDefault="005327FF" w:rsidP="00813F5C">
      <w:pPr>
        <w:adjustRightInd w:val="0"/>
        <w:snapToGrid w:val="0"/>
        <w:spacing w:line="480" w:lineRule="exact"/>
        <w:ind w:leftChars="425" w:left="850" w:firstLine="1"/>
        <w:rPr>
          <w:rFonts w:ascii="標楷體" w:eastAsia="標楷體" w:hAnsi="標楷體"/>
          <w:sz w:val="28"/>
          <w:szCs w:val="28"/>
        </w:rPr>
      </w:pPr>
      <w:bookmarkStart w:id="0" w:name="_GoBack"/>
      <w:bookmarkEnd w:id="0"/>
      <w:r w:rsidRPr="00295569">
        <w:rPr>
          <w:rFonts w:ascii="標楷體" w:eastAsia="標楷體" w:hAnsi="標楷體" w:hint="eastAsia"/>
          <w:color w:val="FF0000"/>
          <w:sz w:val="28"/>
          <w:szCs w:val="28"/>
          <w:u w:val="single"/>
        </w:rPr>
        <w:t>屆齡退休之教授，於退休前一學期</w:t>
      </w:r>
      <w:r w:rsidRPr="00295569">
        <w:rPr>
          <w:rFonts w:ascii="新細明體" w:hAnsi="新細明體" w:hint="eastAsia"/>
          <w:color w:val="FF0000"/>
          <w:sz w:val="28"/>
          <w:szCs w:val="28"/>
          <w:u w:val="single"/>
        </w:rPr>
        <w:t>，</w:t>
      </w:r>
      <w:r w:rsidRPr="00295569">
        <w:rPr>
          <w:rFonts w:ascii="標楷體" w:eastAsia="標楷體" w:hAnsi="標楷體" w:hint="eastAsia"/>
          <w:color w:val="FF0000"/>
          <w:sz w:val="28"/>
          <w:szCs w:val="28"/>
          <w:u w:val="single"/>
        </w:rPr>
        <w:t>不得休假研究</w:t>
      </w:r>
      <w:r w:rsidRPr="00295569">
        <w:rPr>
          <w:rFonts w:ascii="新細明體" w:hAnsi="新細明體" w:hint="eastAsia"/>
          <w:color w:val="FF0000"/>
          <w:sz w:val="28"/>
          <w:szCs w:val="28"/>
          <w:u w:val="single"/>
        </w:rPr>
        <w:t>。</w:t>
      </w:r>
    </w:p>
    <w:p w:rsidR="005327FF" w:rsidRDefault="005327FF" w:rsidP="005327FF">
      <w:pPr>
        <w:numPr>
          <w:ilvl w:val="0"/>
          <w:numId w:val="1"/>
        </w:numPr>
        <w:adjustRightInd w:val="0"/>
        <w:snapToGrid w:val="0"/>
        <w:spacing w:line="480" w:lineRule="exact"/>
        <w:rPr>
          <w:rFonts w:eastAsia="標楷體"/>
          <w:sz w:val="28"/>
        </w:rPr>
      </w:pPr>
      <w:r w:rsidRPr="007D67DB">
        <w:rPr>
          <w:rFonts w:eastAsia="標楷體" w:hint="eastAsia"/>
          <w:sz w:val="28"/>
        </w:rPr>
        <w:t>教授具有下列情事之一者，不得申請休假研究：</w:t>
      </w:r>
    </w:p>
    <w:p w:rsidR="005327FF" w:rsidRDefault="005327FF" w:rsidP="005327FF">
      <w:pPr>
        <w:numPr>
          <w:ilvl w:val="1"/>
          <w:numId w:val="1"/>
        </w:numPr>
        <w:tabs>
          <w:tab w:val="clear" w:pos="1997"/>
          <w:tab w:val="num" w:pos="2160"/>
        </w:tabs>
        <w:adjustRightInd w:val="0"/>
        <w:snapToGrid w:val="0"/>
        <w:spacing w:line="480" w:lineRule="exact"/>
        <w:rPr>
          <w:rFonts w:eastAsia="標楷體"/>
          <w:sz w:val="28"/>
        </w:rPr>
      </w:pPr>
      <w:r w:rsidRPr="007D67DB">
        <w:rPr>
          <w:rFonts w:eastAsia="標楷體" w:hint="eastAsia"/>
          <w:sz w:val="28"/>
        </w:rPr>
        <w:t>屆滿退休年齡延長服務之教授，於延長服務期間。</w:t>
      </w:r>
    </w:p>
    <w:p w:rsidR="005327FF" w:rsidRPr="007D67DB" w:rsidRDefault="005327FF" w:rsidP="005327FF">
      <w:pPr>
        <w:numPr>
          <w:ilvl w:val="1"/>
          <w:numId w:val="1"/>
        </w:numPr>
        <w:tabs>
          <w:tab w:val="clear" w:pos="1997"/>
          <w:tab w:val="num" w:pos="2160"/>
        </w:tabs>
        <w:adjustRightInd w:val="0"/>
        <w:snapToGrid w:val="0"/>
        <w:spacing w:line="480" w:lineRule="exact"/>
        <w:ind w:left="2160" w:hanging="900"/>
        <w:rPr>
          <w:rFonts w:eastAsia="標楷體"/>
          <w:sz w:val="28"/>
        </w:rPr>
      </w:pPr>
      <w:r w:rsidRPr="007D67DB">
        <w:rPr>
          <w:rFonts w:eastAsia="標楷體" w:hint="eastAsia"/>
          <w:sz w:val="28"/>
        </w:rPr>
        <w:t>經核准於國內外進修、考察、講學、研究，於期限屆滿返校履行服務義務期間</w:t>
      </w:r>
      <w:r>
        <w:rPr>
          <w:rFonts w:eastAsia="標楷體" w:hint="eastAsia"/>
          <w:sz w:val="28"/>
        </w:rPr>
        <w:t>。</w:t>
      </w:r>
    </w:p>
    <w:p w:rsidR="005327FF" w:rsidRPr="007D67DB" w:rsidRDefault="005327FF" w:rsidP="005327FF">
      <w:pPr>
        <w:numPr>
          <w:ilvl w:val="1"/>
          <w:numId w:val="1"/>
        </w:numPr>
        <w:tabs>
          <w:tab w:val="clear" w:pos="1997"/>
          <w:tab w:val="num" w:pos="2160"/>
        </w:tabs>
        <w:adjustRightInd w:val="0"/>
        <w:snapToGrid w:val="0"/>
        <w:spacing w:line="480" w:lineRule="exact"/>
        <w:rPr>
          <w:rFonts w:eastAsia="標楷體"/>
          <w:sz w:val="28"/>
        </w:rPr>
      </w:pPr>
      <w:r w:rsidRPr="007D67DB">
        <w:rPr>
          <w:rFonts w:eastAsia="標楷體" w:hint="eastAsia"/>
          <w:sz w:val="28"/>
        </w:rPr>
        <w:t>違反本校規定或聘約，經以書面告知仍未改進。</w:t>
      </w:r>
    </w:p>
    <w:p w:rsidR="005327FF" w:rsidRPr="007D67DB" w:rsidRDefault="005327FF" w:rsidP="005327FF">
      <w:pPr>
        <w:numPr>
          <w:ilvl w:val="1"/>
          <w:numId w:val="1"/>
        </w:numPr>
        <w:tabs>
          <w:tab w:val="clear" w:pos="1997"/>
          <w:tab w:val="num" w:pos="2160"/>
        </w:tabs>
        <w:adjustRightInd w:val="0"/>
        <w:snapToGrid w:val="0"/>
        <w:spacing w:line="480" w:lineRule="exact"/>
        <w:rPr>
          <w:rFonts w:eastAsia="標楷體"/>
          <w:sz w:val="28"/>
        </w:rPr>
      </w:pPr>
      <w:r w:rsidRPr="007D67DB">
        <w:rPr>
          <w:rFonts w:eastAsia="標楷體" w:hint="eastAsia"/>
          <w:sz w:val="28"/>
        </w:rPr>
        <w:t>經最近一次教師評鑑不通過，且尚未辦理再評鑑通過者。</w:t>
      </w:r>
    </w:p>
    <w:p w:rsidR="005327FF" w:rsidRPr="007D67DB" w:rsidRDefault="005327FF" w:rsidP="005327FF">
      <w:pPr>
        <w:numPr>
          <w:ilvl w:val="1"/>
          <w:numId w:val="1"/>
        </w:numPr>
        <w:tabs>
          <w:tab w:val="clear" w:pos="1997"/>
          <w:tab w:val="num" w:pos="2160"/>
        </w:tabs>
        <w:adjustRightInd w:val="0"/>
        <w:snapToGrid w:val="0"/>
        <w:spacing w:line="480" w:lineRule="exact"/>
        <w:ind w:left="2160" w:hanging="900"/>
        <w:rPr>
          <w:rFonts w:eastAsia="標楷體"/>
          <w:sz w:val="28"/>
        </w:rPr>
      </w:pPr>
      <w:r w:rsidRPr="007D67DB">
        <w:rPr>
          <w:rFonts w:eastAsia="標楷體" w:hint="eastAsia"/>
          <w:sz w:val="28"/>
        </w:rPr>
        <w:t>前次教授休假未依第十條規定提出報告或所提報告</w:t>
      </w:r>
      <w:r w:rsidRPr="00295569">
        <w:rPr>
          <w:rFonts w:eastAsia="標楷體" w:hint="eastAsia"/>
          <w:color w:val="FF0000"/>
          <w:sz w:val="28"/>
          <w:szCs w:val="28"/>
          <w:u w:val="single"/>
        </w:rPr>
        <w:t>未經本校教評會審議符合原申請研究計畫內容</w:t>
      </w:r>
      <w:r w:rsidRPr="007D67DB">
        <w:rPr>
          <w:rFonts w:eastAsia="標楷體" w:hint="eastAsia"/>
          <w:sz w:val="28"/>
        </w:rPr>
        <w:t>。</w:t>
      </w:r>
    </w:p>
    <w:p w:rsidR="005327FF" w:rsidRPr="007D67DB" w:rsidRDefault="005327FF" w:rsidP="005327FF">
      <w:pPr>
        <w:numPr>
          <w:ilvl w:val="1"/>
          <w:numId w:val="1"/>
        </w:numPr>
        <w:tabs>
          <w:tab w:val="clear" w:pos="1997"/>
          <w:tab w:val="num" w:pos="2160"/>
        </w:tabs>
        <w:adjustRightInd w:val="0"/>
        <w:snapToGrid w:val="0"/>
        <w:spacing w:line="480" w:lineRule="exact"/>
        <w:ind w:left="2160" w:hanging="900"/>
        <w:rPr>
          <w:rFonts w:eastAsia="標楷體"/>
          <w:sz w:val="28"/>
        </w:rPr>
      </w:pPr>
      <w:r w:rsidRPr="007D67DB">
        <w:rPr>
          <w:rFonts w:eastAsia="標楷體" w:hint="eastAsia"/>
          <w:sz w:val="28"/>
        </w:rPr>
        <w:t>前次休假研究結束後，未能依本辦法第十二條規定履行服務義務者。</w:t>
      </w:r>
    </w:p>
    <w:p w:rsidR="005327FF" w:rsidRPr="005327FF" w:rsidRDefault="005327FF" w:rsidP="005327FF">
      <w:pPr>
        <w:numPr>
          <w:ilvl w:val="0"/>
          <w:numId w:val="1"/>
        </w:numPr>
        <w:adjustRightInd w:val="0"/>
        <w:snapToGrid w:val="0"/>
        <w:spacing w:line="480" w:lineRule="exact"/>
        <w:rPr>
          <w:rFonts w:eastAsia="標楷體"/>
          <w:sz w:val="28"/>
        </w:rPr>
      </w:pPr>
      <w:r w:rsidRPr="005327FF">
        <w:rPr>
          <w:rFonts w:ascii="標楷體" w:eastAsia="標楷體" w:hAnsi="標楷體"/>
          <w:sz w:val="28"/>
          <w:szCs w:val="28"/>
        </w:rPr>
        <w:lastRenderedPageBreak/>
        <w:t>本辦法</w:t>
      </w:r>
      <w:r w:rsidRPr="005327FF">
        <w:rPr>
          <w:rFonts w:ascii="標楷體" w:eastAsia="標楷體" w:hAnsi="標楷體" w:hint="eastAsia"/>
          <w:sz w:val="28"/>
          <w:szCs w:val="28"/>
        </w:rPr>
        <w:t>經</w:t>
      </w:r>
      <w:r w:rsidRPr="005327FF">
        <w:rPr>
          <w:rFonts w:ascii="標楷體" w:eastAsia="標楷體" w:hAnsi="標楷體"/>
          <w:sz w:val="28"/>
          <w:szCs w:val="28"/>
        </w:rPr>
        <w:t>本校</w:t>
      </w:r>
      <w:r w:rsidRPr="005327FF">
        <w:rPr>
          <w:rFonts w:ascii="標楷體" w:eastAsia="標楷體" w:hAnsi="標楷體" w:hint="eastAsia"/>
          <w:sz w:val="28"/>
          <w:szCs w:val="28"/>
        </w:rPr>
        <w:t>教</w:t>
      </w:r>
      <w:r w:rsidRPr="005327FF">
        <w:rPr>
          <w:rFonts w:ascii="標楷體" w:eastAsia="標楷體" w:hAnsi="標楷體"/>
          <w:sz w:val="28"/>
          <w:szCs w:val="28"/>
        </w:rPr>
        <w:t>師評審委員會</w:t>
      </w:r>
      <w:r w:rsidRPr="005327FF">
        <w:rPr>
          <w:rFonts w:ascii="標楷體" w:eastAsia="標楷體" w:hAnsi="標楷體" w:hint="eastAsia"/>
          <w:sz w:val="28"/>
          <w:szCs w:val="28"/>
        </w:rPr>
        <w:t>及</w:t>
      </w:r>
      <w:r w:rsidRPr="005327FF">
        <w:rPr>
          <w:rFonts w:ascii="標楷體" w:eastAsia="標楷體" w:hAnsi="標楷體"/>
          <w:sz w:val="28"/>
          <w:szCs w:val="28"/>
        </w:rPr>
        <w:t>校務會議通過</w:t>
      </w:r>
      <w:r w:rsidRPr="005327FF">
        <w:rPr>
          <w:rFonts w:ascii="標楷體" w:eastAsia="標楷體" w:hAnsi="標楷體" w:hint="eastAsia"/>
          <w:color w:val="auto"/>
          <w:sz w:val="28"/>
          <w:szCs w:val="28"/>
        </w:rPr>
        <w:t>，並陳請校長核定</w:t>
      </w:r>
      <w:r w:rsidRPr="005327FF">
        <w:rPr>
          <w:rFonts w:ascii="標楷體" w:eastAsia="標楷體" w:hAnsi="標楷體"/>
          <w:color w:val="auto"/>
          <w:sz w:val="28"/>
          <w:szCs w:val="28"/>
        </w:rPr>
        <w:t>後</w:t>
      </w:r>
      <w:r w:rsidRPr="005327FF">
        <w:rPr>
          <w:rFonts w:ascii="標楷體" w:eastAsia="標楷體" w:hAnsi="標楷體" w:hint="eastAsia"/>
          <w:color w:val="auto"/>
          <w:sz w:val="28"/>
          <w:szCs w:val="28"/>
        </w:rPr>
        <w:t>公</w:t>
      </w:r>
      <w:r w:rsidRPr="005327FF">
        <w:rPr>
          <w:rFonts w:ascii="標楷體" w:eastAsia="標楷體" w:hAnsi="標楷體"/>
          <w:color w:val="auto"/>
          <w:sz w:val="28"/>
          <w:szCs w:val="28"/>
        </w:rPr>
        <w:t>布</w:t>
      </w:r>
      <w:r w:rsidRPr="005327FF">
        <w:rPr>
          <w:rFonts w:ascii="標楷體" w:eastAsia="標楷體" w:hAnsi="標楷體" w:hint="eastAsia"/>
          <w:color w:val="auto"/>
          <w:sz w:val="28"/>
          <w:szCs w:val="28"/>
        </w:rPr>
        <w:t>實</w:t>
      </w:r>
      <w:r w:rsidRPr="005327FF">
        <w:rPr>
          <w:rFonts w:ascii="標楷體" w:eastAsia="標楷體" w:hAnsi="標楷體"/>
          <w:color w:val="auto"/>
          <w:sz w:val="28"/>
          <w:szCs w:val="28"/>
        </w:rPr>
        <w:t>施，修正時亦</w:t>
      </w:r>
      <w:r w:rsidRPr="005327FF">
        <w:rPr>
          <w:rFonts w:ascii="標楷體" w:eastAsia="標楷體" w:hAnsi="標楷體" w:hint="eastAsia"/>
          <w:color w:val="auto"/>
          <w:sz w:val="28"/>
          <w:szCs w:val="28"/>
        </w:rPr>
        <w:t>同</w:t>
      </w:r>
      <w:r w:rsidRPr="005327FF">
        <w:rPr>
          <w:rFonts w:ascii="標楷體" w:eastAsia="標楷體" w:hAnsi="標楷體"/>
          <w:color w:val="auto"/>
          <w:sz w:val="28"/>
          <w:szCs w:val="28"/>
        </w:rPr>
        <w:t>。</w:t>
      </w:r>
    </w:p>
    <w:p w:rsidR="00086AEE" w:rsidRPr="005327FF" w:rsidRDefault="00086AEE"/>
    <w:sectPr w:rsidR="00086AEE" w:rsidRPr="005327FF" w:rsidSect="005327FF">
      <w:pgSz w:w="11907" w:h="16839" w:code="9"/>
      <w:pgMar w:top="1134" w:right="1021" w:bottom="1134" w:left="1021" w:header="709" w:footer="709"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92F8A"/>
    <w:multiLevelType w:val="hybridMultilevel"/>
    <w:tmpl w:val="C4DCA6A6"/>
    <w:lvl w:ilvl="0" w:tplc="9F28423C">
      <w:start w:val="1"/>
      <w:numFmt w:val="taiwaneseCountingThousand"/>
      <w:lvlText w:val="第%1條"/>
      <w:lvlJc w:val="left"/>
      <w:pPr>
        <w:tabs>
          <w:tab w:val="num" w:pos="1395"/>
        </w:tabs>
        <w:ind w:left="1395" w:hanging="1395"/>
      </w:pPr>
      <w:rPr>
        <w:rFonts w:hint="eastAsia"/>
      </w:rPr>
    </w:lvl>
    <w:lvl w:ilvl="1" w:tplc="BDA0231A">
      <w:start w:val="1"/>
      <w:numFmt w:val="taiwaneseCountingThousand"/>
      <w:lvlText w:val="（%2）"/>
      <w:lvlJc w:val="left"/>
      <w:pPr>
        <w:tabs>
          <w:tab w:val="num" w:pos="1997"/>
        </w:tabs>
        <w:ind w:left="1997" w:hanging="720"/>
      </w:pPr>
      <w:rPr>
        <w:rFont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FF"/>
    <w:rsid w:val="00086AEE"/>
    <w:rsid w:val="0049333E"/>
    <w:rsid w:val="005327FF"/>
    <w:rsid w:val="00560626"/>
    <w:rsid w:val="00813F5C"/>
    <w:rsid w:val="009E4E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5F6A6C2-BF07-4A31-AD5B-79BF5AD1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327FF"/>
    <w:pPr>
      <w:widowControl w:val="0"/>
    </w:pPr>
    <w:rPr>
      <w:rFonts w:ascii="Times New Roman" w:hAnsi="Times New Roman" w:cs="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2018-10-17T04:55:00Z</dcterms:created>
  <dcterms:modified xsi:type="dcterms:W3CDTF">2018-10-17T05:12:00Z</dcterms:modified>
</cp:coreProperties>
</file>