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D4663" w:rsidRPr="009D4663" w:rsidRDefault="009D4663" w:rsidP="009D4663">
      <w:pPr>
        <w:widowControl w:val="0"/>
        <w:jc w:val="center"/>
        <w:rPr>
          <w:rFonts w:eastAsia="標楷體"/>
          <w:color w:val="auto"/>
          <w:kern w:val="2"/>
          <w:sz w:val="36"/>
          <w:szCs w:val="36"/>
        </w:rPr>
      </w:pPr>
      <w:r w:rsidRPr="009D4663">
        <w:rPr>
          <w:rFonts w:eastAsia="標楷體" w:hint="eastAsia"/>
          <w:color w:val="auto"/>
          <w:kern w:val="2"/>
          <w:sz w:val="36"/>
          <w:szCs w:val="36"/>
        </w:rPr>
        <w:t>國立體育大學教師評審委員會設置辦法</w:t>
      </w:r>
    </w:p>
    <w:p w:rsidR="003963A7" w:rsidRDefault="003963A7" w:rsidP="009D4663">
      <w:pPr>
        <w:widowControl w:val="0"/>
        <w:spacing w:line="340" w:lineRule="exact"/>
        <w:rPr>
          <w:rFonts w:eastAsia="標楷體"/>
          <w:color w:val="auto"/>
          <w:kern w:val="2"/>
          <w:sz w:val="40"/>
        </w:rPr>
      </w:pPr>
    </w:p>
    <w:p w:rsidR="009D4663" w:rsidRPr="009D4663" w:rsidRDefault="009D4663" w:rsidP="002D41FD">
      <w:pPr>
        <w:widowControl w:val="0"/>
        <w:spacing w:line="340" w:lineRule="exact"/>
        <w:ind w:leftChars="2300" w:left="4600"/>
        <w:rPr>
          <w:rFonts w:eastAsia="標楷體"/>
          <w:color w:val="auto"/>
          <w:kern w:val="2"/>
        </w:rPr>
      </w:pPr>
      <w:smartTag w:uri="urn:schemas-microsoft-com:office:smarttags" w:element="chsdate">
        <w:smartTagPr>
          <w:attr w:name="Year" w:val="1994"/>
          <w:attr w:name="Month" w:val="06"/>
          <w:attr w:name="Day" w:val="21"/>
          <w:attr w:name="IsLunarDate" w:val="False"/>
          <w:attr w:name="IsROCDate" w:val="False"/>
        </w:smartTagPr>
        <w:r w:rsidRPr="009D4663">
          <w:rPr>
            <w:rFonts w:eastAsia="標楷體" w:hint="eastAsia"/>
            <w:color w:val="auto"/>
            <w:kern w:val="2"/>
          </w:rPr>
          <w:t>94</w:t>
        </w:r>
        <w:r w:rsidRPr="009D4663">
          <w:rPr>
            <w:rFonts w:eastAsia="標楷體" w:hint="eastAsia"/>
            <w:color w:val="auto"/>
            <w:kern w:val="2"/>
          </w:rPr>
          <w:t>年</w:t>
        </w:r>
        <w:r w:rsidRPr="009D4663">
          <w:rPr>
            <w:rFonts w:eastAsia="標楷體" w:hint="eastAsia"/>
            <w:color w:val="auto"/>
            <w:kern w:val="2"/>
          </w:rPr>
          <w:t>06</w:t>
        </w:r>
        <w:r w:rsidRPr="009D4663">
          <w:rPr>
            <w:rFonts w:eastAsia="標楷體" w:hint="eastAsia"/>
            <w:color w:val="auto"/>
            <w:kern w:val="2"/>
          </w:rPr>
          <w:t>月</w:t>
        </w:r>
        <w:r w:rsidRPr="009D4663">
          <w:rPr>
            <w:rFonts w:eastAsia="標楷體" w:hint="eastAsia"/>
            <w:color w:val="auto"/>
            <w:kern w:val="2"/>
          </w:rPr>
          <w:t>21</w:t>
        </w:r>
        <w:r w:rsidRPr="009D4663">
          <w:rPr>
            <w:rFonts w:eastAsia="標楷體" w:hint="eastAsia"/>
            <w:color w:val="auto"/>
            <w:kern w:val="2"/>
          </w:rPr>
          <w:t>日</w:t>
        </w:r>
      </w:smartTag>
      <w:r w:rsidRPr="009D4663">
        <w:rPr>
          <w:rFonts w:eastAsia="標楷體" w:hint="eastAsia"/>
          <w:color w:val="auto"/>
          <w:kern w:val="2"/>
        </w:rPr>
        <w:t>93</w:t>
      </w:r>
      <w:r w:rsidRPr="009D4663">
        <w:rPr>
          <w:rFonts w:eastAsia="標楷體" w:hint="eastAsia"/>
          <w:color w:val="auto"/>
          <w:kern w:val="2"/>
        </w:rPr>
        <w:t>學年度第</w:t>
      </w:r>
      <w:r w:rsidRPr="009D4663">
        <w:rPr>
          <w:rFonts w:eastAsia="標楷體" w:hint="eastAsia"/>
          <w:color w:val="auto"/>
          <w:kern w:val="2"/>
        </w:rPr>
        <w:t>3</w:t>
      </w:r>
      <w:r w:rsidRPr="009D4663">
        <w:rPr>
          <w:rFonts w:eastAsia="標楷體" w:hint="eastAsia"/>
          <w:color w:val="auto"/>
          <w:kern w:val="2"/>
        </w:rPr>
        <w:t>次臨時校務會議通過</w:t>
      </w:r>
    </w:p>
    <w:p w:rsidR="009D4663" w:rsidRPr="009D4663" w:rsidRDefault="009D4663" w:rsidP="002D41FD">
      <w:pPr>
        <w:widowControl w:val="0"/>
        <w:spacing w:line="340" w:lineRule="exact"/>
        <w:ind w:leftChars="2300" w:left="4600"/>
        <w:rPr>
          <w:rFonts w:eastAsia="標楷體"/>
          <w:color w:val="auto"/>
          <w:kern w:val="2"/>
        </w:rPr>
      </w:pPr>
      <w:smartTag w:uri="urn:schemas-microsoft-com:office:smarttags" w:element="chsdate">
        <w:smartTagPr>
          <w:attr w:name="Year" w:val="1994"/>
          <w:attr w:name="Month" w:val="09"/>
          <w:attr w:name="Day" w:val="13"/>
          <w:attr w:name="IsLunarDate" w:val="False"/>
          <w:attr w:name="IsROCDate" w:val="False"/>
        </w:smartTagPr>
        <w:r w:rsidRPr="009D4663">
          <w:rPr>
            <w:rFonts w:eastAsia="標楷體" w:hint="eastAsia"/>
            <w:color w:val="auto"/>
            <w:kern w:val="2"/>
          </w:rPr>
          <w:t>94</w:t>
        </w:r>
        <w:r w:rsidRPr="009D4663">
          <w:rPr>
            <w:rFonts w:eastAsia="標楷體" w:hint="eastAsia"/>
            <w:color w:val="auto"/>
            <w:kern w:val="2"/>
          </w:rPr>
          <w:t>年</w:t>
        </w:r>
        <w:r w:rsidRPr="009D4663">
          <w:rPr>
            <w:rFonts w:eastAsia="標楷體" w:hint="eastAsia"/>
            <w:color w:val="auto"/>
            <w:kern w:val="2"/>
          </w:rPr>
          <w:t>09</w:t>
        </w:r>
        <w:r w:rsidRPr="009D4663">
          <w:rPr>
            <w:rFonts w:eastAsia="標楷體" w:hint="eastAsia"/>
            <w:color w:val="auto"/>
            <w:kern w:val="2"/>
          </w:rPr>
          <w:t>月</w:t>
        </w:r>
        <w:r w:rsidRPr="009D4663">
          <w:rPr>
            <w:rFonts w:eastAsia="標楷體" w:hint="eastAsia"/>
            <w:color w:val="auto"/>
            <w:kern w:val="2"/>
          </w:rPr>
          <w:t>13</w:t>
        </w:r>
        <w:r w:rsidRPr="009D4663">
          <w:rPr>
            <w:rFonts w:eastAsia="標楷體" w:hint="eastAsia"/>
            <w:color w:val="auto"/>
            <w:kern w:val="2"/>
          </w:rPr>
          <w:t>日</w:t>
        </w:r>
      </w:smartTag>
      <w:r w:rsidRPr="009D4663">
        <w:rPr>
          <w:rFonts w:eastAsia="標楷體" w:hint="eastAsia"/>
          <w:color w:val="auto"/>
          <w:kern w:val="2"/>
        </w:rPr>
        <w:t>94</w:t>
      </w:r>
      <w:r w:rsidRPr="009D4663">
        <w:rPr>
          <w:rFonts w:eastAsia="標楷體" w:hint="eastAsia"/>
          <w:color w:val="auto"/>
          <w:kern w:val="2"/>
        </w:rPr>
        <w:t>學年度第</w:t>
      </w:r>
      <w:r w:rsidRPr="009D4663">
        <w:rPr>
          <w:rFonts w:eastAsia="標楷體" w:hint="eastAsia"/>
          <w:color w:val="auto"/>
          <w:kern w:val="2"/>
        </w:rPr>
        <w:t>1</w:t>
      </w:r>
      <w:r w:rsidRPr="009D4663">
        <w:rPr>
          <w:rFonts w:eastAsia="標楷體" w:hint="eastAsia"/>
          <w:color w:val="auto"/>
          <w:kern w:val="2"/>
        </w:rPr>
        <w:t>次臨時校務會議</w:t>
      </w:r>
      <w:r w:rsidR="00A15886">
        <w:rPr>
          <w:rFonts w:ascii="標楷體" w:eastAsia="標楷體" w:hAnsi="標楷體" w:hint="eastAsia"/>
          <w:color w:val="FF0000"/>
          <w:kern w:val="2"/>
        </w:rPr>
        <w:t>修</w:t>
      </w:r>
      <w:r w:rsidR="00A15886">
        <w:rPr>
          <w:rFonts w:ascii="標楷體" w:eastAsia="標楷體" w:hAnsi="標楷體"/>
          <w:color w:val="FF0000"/>
          <w:kern w:val="2"/>
        </w:rPr>
        <w:t>正</w:t>
      </w:r>
      <w:r w:rsidRPr="009D4663">
        <w:rPr>
          <w:rFonts w:eastAsia="標楷體" w:hint="eastAsia"/>
          <w:color w:val="auto"/>
          <w:kern w:val="2"/>
        </w:rPr>
        <w:t>通過</w:t>
      </w:r>
      <w:r w:rsidRPr="009D4663">
        <w:rPr>
          <w:rFonts w:eastAsia="標楷體" w:hint="eastAsia"/>
          <w:color w:val="auto"/>
          <w:kern w:val="2"/>
        </w:rPr>
        <w:t xml:space="preserve"> </w:t>
      </w:r>
    </w:p>
    <w:p w:rsidR="009D4663" w:rsidRPr="009D4663" w:rsidRDefault="009D4663" w:rsidP="002D41FD">
      <w:pPr>
        <w:widowControl w:val="0"/>
        <w:spacing w:line="340" w:lineRule="exact"/>
        <w:ind w:leftChars="2300" w:left="4600"/>
        <w:rPr>
          <w:rFonts w:eastAsia="標楷體"/>
          <w:color w:val="auto"/>
          <w:kern w:val="2"/>
        </w:rPr>
      </w:pPr>
      <w:smartTag w:uri="urn:schemas-microsoft-com:office:smarttags" w:element="chsdate">
        <w:smartTagPr>
          <w:attr w:name="Year" w:val="1994"/>
          <w:attr w:name="Month" w:val="11"/>
          <w:attr w:name="Day" w:val="22"/>
          <w:attr w:name="IsLunarDate" w:val="False"/>
          <w:attr w:name="IsROCDate" w:val="False"/>
        </w:smartTagPr>
        <w:r w:rsidRPr="009D4663">
          <w:rPr>
            <w:rFonts w:eastAsia="標楷體" w:hint="eastAsia"/>
            <w:color w:val="auto"/>
            <w:kern w:val="2"/>
          </w:rPr>
          <w:t>94</w:t>
        </w:r>
        <w:r w:rsidRPr="009D4663">
          <w:rPr>
            <w:rFonts w:eastAsia="標楷體" w:hint="eastAsia"/>
            <w:color w:val="auto"/>
            <w:kern w:val="2"/>
          </w:rPr>
          <w:t>年</w:t>
        </w:r>
        <w:r w:rsidRPr="009D4663">
          <w:rPr>
            <w:rFonts w:eastAsia="標楷體" w:hint="eastAsia"/>
            <w:color w:val="auto"/>
            <w:kern w:val="2"/>
          </w:rPr>
          <w:t>11</w:t>
        </w:r>
        <w:r w:rsidRPr="009D4663">
          <w:rPr>
            <w:rFonts w:eastAsia="標楷體" w:hint="eastAsia"/>
            <w:color w:val="auto"/>
            <w:kern w:val="2"/>
          </w:rPr>
          <w:t>月</w:t>
        </w:r>
        <w:r w:rsidRPr="009D4663">
          <w:rPr>
            <w:rFonts w:eastAsia="標楷體" w:hint="eastAsia"/>
            <w:color w:val="auto"/>
            <w:kern w:val="2"/>
          </w:rPr>
          <w:t>22</w:t>
        </w:r>
        <w:r w:rsidRPr="009D4663">
          <w:rPr>
            <w:rFonts w:eastAsia="標楷體" w:hint="eastAsia"/>
            <w:color w:val="auto"/>
            <w:kern w:val="2"/>
          </w:rPr>
          <w:t>日</w:t>
        </w:r>
      </w:smartTag>
      <w:r w:rsidRPr="009D4663">
        <w:rPr>
          <w:rFonts w:eastAsia="標楷體" w:hint="eastAsia"/>
          <w:color w:val="auto"/>
          <w:kern w:val="2"/>
        </w:rPr>
        <w:t>94</w:t>
      </w:r>
      <w:r w:rsidRPr="009D4663">
        <w:rPr>
          <w:rFonts w:eastAsia="標楷體" w:hint="eastAsia"/>
          <w:color w:val="auto"/>
          <w:kern w:val="2"/>
        </w:rPr>
        <w:t>學年度第</w:t>
      </w:r>
      <w:r w:rsidRPr="009D4663">
        <w:rPr>
          <w:rFonts w:eastAsia="標楷體" w:hint="eastAsia"/>
          <w:color w:val="auto"/>
          <w:kern w:val="2"/>
        </w:rPr>
        <w:t>1</w:t>
      </w:r>
      <w:r w:rsidRPr="009D4663">
        <w:rPr>
          <w:rFonts w:eastAsia="標楷體" w:hint="eastAsia"/>
          <w:color w:val="auto"/>
          <w:kern w:val="2"/>
        </w:rPr>
        <w:t>學期校務會議</w:t>
      </w:r>
      <w:r w:rsidR="00A15886">
        <w:rPr>
          <w:rFonts w:ascii="標楷體" w:eastAsia="標楷體" w:hAnsi="標楷體" w:hint="eastAsia"/>
          <w:color w:val="FF0000"/>
          <w:kern w:val="2"/>
        </w:rPr>
        <w:t>修</w:t>
      </w:r>
      <w:r w:rsidR="00A15886">
        <w:rPr>
          <w:rFonts w:ascii="標楷體" w:eastAsia="標楷體" w:hAnsi="標楷體"/>
          <w:color w:val="FF0000"/>
          <w:kern w:val="2"/>
        </w:rPr>
        <w:t>正</w:t>
      </w:r>
      <w:r w:rsidRPr="009D4663">
        <w:rPr>
          <w:rFonts w:eastAsia="標楷體" w:hint="eastAsia"/>
          <w:color w:val="auto"/>
          <w:kern w:val="2"/>
        </w:rPr>
        <w:t>通過</w:t>
      </w:r>
    </w:p>
    <w:p w:rsidR="009D4663" w:rsidRPr="009D4663" w:rsidRDefault="009D4663" w:rsidP="002D41FD">
      <w:pPr>
        <w:widowControl w:val="0"/>
        <w:spacing w:line="340" w:lineRule="exact"/>
        <w:ind w:leftChars="2300" w:left="4600"/>
        <w:rPr>
          <w:rFonts w:eastAsia="標楷體"/>
          <w:color w:val="auto"/>
          <w:kern w:val="2"/>
        </w:rPr>
      </w:pPr>
      <w:smartTag w:uri="urn:schemas-microsoft-com:office:smarttags" w:element="chsdate">
        <w:smartTagPr>
          <w:attr w:name="Year" w:val="1995"/>
          <w:attr w:name="Month" w:val="6"/>
          <w:attr w:name="Day" w:val="20"/>
          <w:attr w:name="IsLunarDate" w:val="False"/>
          <w:attr w:name="IsROCDate" w:val="False"/>
        </w:smartTagPr>
        <w:r w:rsidRPr="009D4663">
          <w:rPr>
            <w:rFonts w:eastAsia="標楷體" w:hint="eastAsia"/>
            <w:color w:val="auto"/>
            <w:kern w:val="2"/>
          </w:rPr>
          <w:t>95</w:t>
        </w:r>
        <w:r w:rsidRPr="009D4663">
          <w:rPr>
            <w:rFonts w:eastAsia="標楷體" w:hint="eastAsia"/>
            <w:color w:val="auto"/>
            <w:kern w:val="2"/>
          </w:rPr>
          <w:t>年</w:t>
        </w:r>
        <w:r w:rsidRPr="009D4663">
          <w:rPr>
            <w:rFonts w:eastAsia="標楷體" w:hint="eastAsia"/>
            <w:color w:val="auto"/>
            <w:kern w:val="2"/>
          </w:rPr>
          <w:t>6</w:t>
        </w:r>
        <w:r w:rsidRPr="009D4663">
          <w:rPr>
            <w:rFonts w:eastAsia="標楷體" w:hint="eastAsia"/>
            <w:color w:val="auto"/>
            <w:kern w:val="2"/>
          </w:rPr>
          <w:t>月</w:t>
        </w:r>
        <w:r w:rsidRPr="009D4663">
          <w:rPr>
            <w:rFonts w:eastAsia="標楷體" w:hint="eastAsia"/>
            <w:color w:val="auto"/>
            <w:kern w:val="2"/>
          </w:rPr>
          <w:t>20</w:t>
        </w:r>
        <w:r w:rsidRPr="009D4663">
          <w:rPr>
            <w:rFonts w:eastAsia="標楷體" w:hint="eastAsia"/>
            <w:color w:val="auto"/>
            <w:kern w:val="2"/>
          </w:rPr>
          <w:t>日</w:t>
        </w:r>
      </w:smartTag>
      <w:r w:rsidRPr="009D4663">
        <w:rPr>
          <w:rFonts w:eastAsia="標楷體" w:hint="eastAsia"/>
          <w:color w:val="auto"/>
          <w:kern w:val="2"/>
        </w:rPr>
        <w:t>94</w:t>
      </w:r>
      <w:r w:rsidRPr="009D4663">
        <w:rPr>
          <w:rFonts w:eastAsia="標楷體" w:hint="eastAsia"/>
          <w:color w:val="auto"/>
          <w:kern w:val="2"/>
        </w:rPr>
        <w:t>學年度第</w:t>
      </w:r>
      <w:r w:rsidRPr="009D4663">
        <w:rPr>
          <w:rFonts w:eastAsia="標楷體" w:hint="eastAsia"/>
          <w:color w:val="auto"/>
          <w:kern w:val="2"/>
        </w:rPr>
        <w:t>2</w:t>
      </w:r>
      <w:r w:rsidRPr="009D4663">
        <w:rPr>
          <w:rFonts w:eastAsia="標楷體" w:hint="eastAsia"/>
          <w:color w:val="auto"/>
          <w:kern w:val="2"/>
        </w:rPr>
        <w:t>次校務會議修正通過</w:t>
      </w:r>
    </w:p>
    <w:p w:rsidR="009D4663" w:rsidRPr="009D4663" w:rsidRDefault="009D4663" w:rsidP="002D41FD">
      <w:pPr>
        <w:widowControl w:val="0"/>
        <w:spacing w:line="340" w:lineRule="exact"/>
        <w:ind w:leftChars="2300" w:left="4600"/>
        <w:rPr>
          <w:rFonts w:ascii="標楷體" w:eastAsia="標楷體" w:hAnsi="標楷體"/>
          <w:color w:val="auto"/>
          <w:kern w:val="2"/>
        </w:rPr>
      </w:pPr>
      <w:smartTag w:uri="urn:schemas-microsoft-com:office:smarttags" w:element="chsdate">
        <w:smartTagPr>
          <w:attr w:name="Year" w:val="1999"/>
          <w:attr w:name="Month" w:val="6"/>
          <w:attr w:name="Day" w:val="22"/>
          <w:attr w:name="IsLunarDate" w:val="False"/>
          <w:attr w:name="IsROCDate" w:val="False"/>
        </w:smartTagPr>
        <w:r w:rsidRPr="009D4663">
          <w:rPr>
            <w:rFonts w:ascii="標楷體" w:eastAsia="標楷體" w:hAnsi="標楷體" w:hint="eastAsia"/>
            <w:color w:val="auto"/>
            <w:kern w:val="2"/>
          </w:rPr>
          <w:t>99年6月22日</w:t>
        </w:r>
      </w:smartTag>
      <w:r w:rsidRPr="009D4663">
        <w:rPr>
          <w:rFonts w:ascii="標楷體" w:eastAsia="標楷體" w:hAnsi="標楷體" w:hint="eastAsia"/>
          <w:color w:val="auto"/>
          <w:kern w:val="2"/>
        </w:rPr>
        <w:t>98學年度第6次校務會議修正通過</w:t>
      </w:r>
    </w:p>
    <w:p w:rsidR="009D4663" w:rsidRPr="009D4663" w:rsidRDefault="009D4663" w:rsidP="002D41FD">
      <w:pPr>
        <w:widowControl w:val="0"/>
        <w:spacing w:line="300" w:lineRule="exact"/>
        <w:ind w:leftChars="2300" w:left="4600"/>
        <w:rPr>
          <w:rFonts w:eastAsia="標楷體"/>
          <w:color w:val="auto"/>
          <w:kern w:val="2"/>
        </w:rPr>
      </w:pPr>
      <w:r w:rsidRPr="009D4663">
        <w:rPr>
          <w:rFonts w:ascii="標楷體" w:eastAsia="標楷體" w:hAnsi="標楷體"/>
          <w:color w:val="auto"/>
          <w:kern w:val="2"/>
        </w:rPr>
        <w:t>99</w:t>
      </w:r>
      <w:r w:rsidRPr="009D4663">
        <w:rPr>
          <w:rFonts w:ascii="標楷體" w:eastAsia="標楷體" w:hAnsi="標楷體" w:hint="eastAsia"/>
          <w:color w:val="auto"/>
          <w:kern w:val="2"/>
        </w:rPr>
        <w:t>年</w:t>
      </w:r>
      <w:r w:rsidRPr="009D4663">
        <w:rPr>
          <w:rFonts w:ascii="標楷體" w:eastAsia="標楷體" w:hAnsi="標楷體"/>
          <w:color w:val="auto"/>
          <w:kern w:val="2"/>
        </w:rPr>
        <w:t>10</w:t>
      </w:r>
      <w:r w:rsidRPr="009D4663">
        <w:rPr>
          <w:rFonts w:ascii="標楷體" w:eastAsia="標楷體" w:hAnsi="標楷體" w:hint="eastAsia"/>
          <w:color w:val="auto"/>
          <w:kern w:val="2"/>
        </w:rPr>
        <w:t>月26日</w:t>
      </w:r>
      <w:r w:rsidRPr="009D4663">
        <w:rPr>
          <w:rFonts w:ascii="標楷體" w:eastAsia="標楷體" w:hAnsi="標楷體"/>
          <w:color w:val="auto"/>
          <w:kern w:val="2"/>
        </w:rPr>
        <w:t>99學年度第</w:t>
      </w:r>
      <w:r w:rsidRPr="009D4663">
        <w:rPr>
          <w:rFonts w:ascii="標楷體" w:eastAsia="標楷體" w:hAnsi="標楷體" w:hint="eastAsia"/>
          <w:color w:val="auto"/>
          <w:kern w:val="2"/>
        </w:rPr>
        <w:t>2</w:t>
      </w:r>
      <w:r w:rsidRPr="009D4663">
        <w:rPr>
          <w:rFonts w:ascii="標楷體" w:eastAsia="標楷體" w:hAnsi="標楷體"/>
          <w:color w:val="auto"/>
          <w:kern w:val="2"/>
        </w:rPr>
        <w:t>次</w:t>
      </w:r>
      <w:r w:rsidRPr="009D4663">
        <w:rPr>
          <w:rFonts w:ascii="標楷體" w:eastAsia="標楷體" w:hAnsi="標楷體" w:hint="eastAsia"/>
          <w:color w:val="auto"/>
          <w:kern w:val="2"/>
        </w:rPr>
        <w:t>校務</w:t>
      </w:r>
      <w:r w:rsidRPr="009D4663">
        <w:rPr>
          <w:rFonts w:ascii="標楷體" w:eastAsia="標楷體" w:hAnsi="標楷體"/>
          <w:color w:val="auto"/>
          <w:kern w:val="2"/>
        </w:rPr>
        <w:t>會</w:t>
      </w:r>
      <w:r w:rsidRPr="009D4663">
        <w:rPr>
          <w:rFonts w:ascii="標楷體" w:eastAsia="標楷體" w:hAnsi="標楷體" w:hint="eastAsia"/>
          <w:color w:val="auto"/>
          <w:kern w:val="2"/>
        </w:rPr>
        <w:t>議</w:t>
      </w:r>
      <w:r w:rsidR="00A15886">
        <w:rPr>
          <w:rFonts w:ascii="標楷體" w:eastAsia="標楷體" w:hAnsi="標楷體" w:hint="eastAsia"/>
          <w:color w:val="FF0000"/>
          <w:kern w:val="2"/>
        </w:rPr>
        <w:t>修</w:t>
      </w:r>
      <w:r w:rsidR="00A15886">
        <w:rPr>
          <w:rFonts w:ascii="標楷體" w:eastAsia="標楷體" w:hAnsi="標楷體"/>
          <w:color w:val="FF0000"/>
          <w:kern w:val="2"/>
        </w:rPr>
        <w:t>正</w:t>
      </w:r>
      <w:r w:rsidRPr="009D4663">
        <w:rPr>
          <w:rFonts w:ascii="標楷體" w:eastAsia="標楷體" w:hAnsi="標楷體"/>
          <w:color w:val="auto"/>
          <w:kern w:val="2"/>
        </w:rPr>
        <w:t>通過</w:t>
      </w:r>
      <w:r w:rsidR="00A15886" w:rsidRPr="00A15886">
        <w:rPr>
          <w:rFonts w:eastAsia="標楷體" w:hint="eastAsia"/>
          <w:color w:val="FF0000"/>
          <w:kern w:val="2"/>
        </w:rPr>
        <w:t>並</w:t>
      </w:r>
      <w:r w:rsidRPr="009D4663">
        <w:rPr>
          <w:rFonts w:eastAsia="標楷體" w:hint="eastAsia"/>
          <w:color w:val="auto"/>
          <w:kern w:val="2"/>
        </w:rPr>
        <w:t>溯自</w:t>
      </w:r>
      <w:r w:rsidRPr="009D4663">
        <w:rPr>
          <w:rFonts w:eastAsia="標楷體"/>
          <w:color w:val="auto"/>
          <w:kern w:val="2"/>
        </w:rPr>
        <w:t>99</w:t>
      </w:r>
      <w:r w:rsidRPr="009D4663">
        <w:rPr>
          <w:rFonts w:eastAsia="標楷體" w:hint="eastAsia"/>
          <w:color w:val="auto"/>
          <w:kern w:val="2"/>
        </w:rPr>
        <w:t>年</w:t>
      </w:r>
      <w:r w:rsidRPr="009D4663">
        <w:rPr>
          <w:rFonts w:eastAsia="標楷體"/>
          <w:color w:val="auto"/>
          <w:kern w:val="2"/>
        </w:rPr>
        <w:t>8</w:t>
      </w:r>
      <w:r w:rsidRPr="009D4663">
        <w:rPr>
          <w:rFonts w:eastAsia="標楷體" w:hint="eastAsia"/>
          <w:color w:val="auto"/>
          <w:kern w:val="2"/>
        </w:rPr>
        <w:t>月</w:t>
      </w:r>
      <w:r w:rsidRPr="009D4663">
        <w:rPr>
          <w:rFonts w:eastAsia="標楷體"/>
          <w:color w:val="auto"/>
          <w:kern w:val="2"/>
        </w:rPr>
        <w:t>1</w:t>
      </w:r>
      <w:r w:rsidRPr="009D4663">
        <w:rPr>
          <w:rFonts w:eastAsia="標楷體" w:hint="eastAsia"/>
          <w:color w:val="auto"/>
          <w:kern w:val="2"/>
        </w:rPr>
        <w:t>日生效。</w:t>
      </w:r>
    </w:p>
    <w:p w:rsidR="009D4663" w:rsidRPr="009D4663" w:rsidRDefault="009D4663" w:rsidP="002D41FD">
      <w:pPr>
        <w:widowControl w:val="0"/>
        <w:spacing w:line="340" w:lineRule="exact"/>
        <w:ind w:leftChars="2300" w:left="4600"/>
        <w:rPr>
          <w:rFonts w:ascii="標楷體" w:eastAsia="標楷體" w:hAnsi="標楷體"/>
          <w:color w:val="auto"/>
          <w:kern w:val="2"/>
        </w:rPr>
      </w:pPr>
      <w:r w:rsidRPr="009D4663">
        <w:rPr>
          <w:rFonts w:ascii="標楷體" w:eastAsia="標楷體" w:hAnsi="標楷體" w:hint="eastAsia"/>
          <w:color w:val="auto"/>
          <w:kern w:val="2"/>
        </w:rPr>
        <w:t>101年6月21日100學年度第4次校務會議</w:t>
      </w:r>
      <w:r w:rsidR="00A15886">
        <w:rPr>
          <w:rFonts w:ascii="標楷體" w:eastAsia="標楷體" w:hAnsi="標楷體" w:hint="eastAsia"/>
          <w:color w:val="FF0000"/>
          <w:kern w:val="2"/>
        </w:rPr>
        <w:t>修</w:t>
      </w:r>
      <w:r w:rsidR="00A15886">
        <w:rPr>
          <w:rFonts w:ascii="標楷體" w:eastAsia="標楷體" w:hAnsi="標楷體"/>
          <w:color w:val="FF0000"/>
          <w:kern w:val="2"/>
        </w:rPr>
        <w:t>正</w:t>
      </w:r>
      <w:r w:rsidRPr="009D4663">
        <w:rPr>
          <w:rFonts w:ascii="標楷體" w:eastAsia="標楷體" w:hAnsi="標楷體" w:hint="eastAsia"/>
          <w:color w:val="auto"/>
          <w:kern w:val="2"/>
        </w:rPr>
        <w:t>通過</w:t>
      </w:r>
    </w:p>
    <w:p w:rsidR="009D4663" w:rsidRPr="009D4663" w:rsidRDefault="009D4663" w:rsidP="002D41FD">
      <w:pPr>
        <w:widowControl w:val="0"/>
        <w:spacing w:line="340" w:lineRule="exact"/>
        <w:ind w:leftChars="2300" w:left="4600"/>
        <w:rPr>
          <w:rFonts w:ascii="標楷體" w:eastAsia="標楷體" w:hAnsi="標楷體"/>
          <w:color w:val="auto"/>
          <w:kern w:val="2"/>
        </w:rPr>
      </w:pPr>
      <w:r w:rsidRPr="009D4663">
        <w:rPr>
          <w:rFonts w:ascii="標楷體" w:eastAsia="標楷體" w:hAnsi="標楷體" w:hint="eastAsia"/>
          <w:color w:val="auto"/>
          <w:kern w:val="2"/>
        </w:rPr>
        <w:t>102年10月1日102學年度第1次校務會議</w:t>
      </w:r>
      <w:r w:rsidR="00A15886">
        <w:rPr>
          <w:rFonts w:ascii="標楷體" w:eastAsia="標楷體" w:hAnsi="標楷體" w:hint="eastAsia"/>
          <w:color w:val="FF0000"/>
          <w:kern w:val="2"/>
        </w:rPr>
        <w:t>修</w:t>
      </w:r>
      <w:r w:rsidR="00A15886">
        <w:rPr>
          <w:rFonts w:ascii="標楷體" w:eastAsia="標楷體" w:hAnsi="標楷體"/>
          <w:color w:val="FF0000"/>
          <w:kern w:val="2"/>
        </w:rPr>
        <w:t>正</w:t>
      </w:r>
      <w:r w:rsidRPr="009D4663">
        <w:rPr>
          <w:rFonts w:ascii="標楷體" w:eastAsia="標楷體" w:hAnsi="標楷體" w:hint="eastAsia"/>
          <w:color w:val="auto"/>
          <w:kern w:val="2"/>
        </w:rPr>
        <w:t>通過</w:t>
      </w:r>
    </w:p>
    <w:p w:rsidR="009D4663" w:rsidRPr="009D4663" w:rsidRDefault="009D4663" w:rsidP="002D41FD">
      <w:pPr>
        <w:widowControl w:val="0"/>
        <w:spacing w:line="340" w:lineRule="exact"/>
        <w:ind w:leftChars="2300" w:left="4600"/>
        <w:rPr>
          <w:rFonts w:ascii="標楷體" w:eastAsia="標楷體" w:hAnsi="標楷體"/>
          <w:color w:val="auto"/>
          <w:kern w:val="2"/>
        </w:rPr>
      </w:pPr>
      <w:r w:rsidRPr="009D4663">
        <w:rPr>
          <w:rFonts w:ascii="標楷體" w:eastAsia="標楷體" w:hAnsi="標楷體" w:hint="eastAsia"/>
          <w:color w:val="FF0000"/>
          <w:kern w:val="2"/>
        </w:rPr>
        <w:t>105年12月20日105學年度第2次</w:t>
      </w:r>
      <w:r w:rsidRPr="009D4663">
        <w:rPr>
          <w:rFonts w:ascii="標楷體" w:eastAsia="標楷體" w:hAnsi="標楷體"/>
          <w:color w:val="FF0000"/>
          <w:kern w:val="2"/>
        </w:rPr>
        <w:t>校務會議</w:t>
      </w:r>
      <w:r w:rsidR="00A15886">
        <w:rPr>
          <w:rFonts w:ascii="標楷體" w:eastAsia="標楷體" w:hAnsi="標楷體" w:hint="eastAsia"/>
          <w:color w:val="FF0000"/>
          <w:kern w:val="2"/>
        </w:rPr>
        <w:t>修</w:t>
      </w:r>
      <w:r w:rsidR="00A15886">
        <w:rPr>
          <w:rFonts w:ascii="標楷體" w:eastAsia="標楷體" w:hAnsi="標楷體"/>
          <w:color w:val="FF0000"/>
          <w:kern w:val="2"/>
        </w:rPr>
        <w:t>正</w:t>
      </w:r>
      <w:r w:rsidRPr="009D4663">
        <w:rPr>
          <w:rFonts w:ascii="標楷體" w:eastAsia="標楷體" w:hAnsi="標楷體"/>
          <w:color w:val="FF0000"/>
          <w:kern w:val="2"/>
        </w:rPr>
        <w:t>通過</w:t>
      </w:r>
    </w:p>
    <w:p w:rsidR="009D4663" w:rsidRPr="009D4663" w:rsidRDefault="009D4663" w:rsidP="009D4663">
      <w:pPr>
        <w:widowControl w:val="0"/>
        <w:spacing w:line="340" w:lineRule="exact"/>
        <w:ind w:firstLine="5200"/>
        <w:rPr>
          <w:rFonts w:ascii="標楷體" w:eastAsia="標楷體" w:hAnsi="標楷體"/>
          <w:color w:val="auto"/>
          <w:kern w:val="2"/>
        </w:rPr>
      </w:pPr>
    </w:p>
    <w:p w:rsidR="009D4663" w:rsidRPr="009D4663" w:rsidRDefault="009D4663" w:rsidP="009D4663">
      <w:pPr>
        <w:widowControl w:val="0"/>
        <w:spacing w:line="400" w:lineRule="exact"/>
        <w:ind w:left="840" w:hanging="840"/>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第一條　　國立體育大學（以下簡稱本校）依大學法暨本校組織規程相關規定，設置教師評審委員會(以下簡稱本會)。</w:t>
      </w:r>
    </w:p>
    <w:p w:rsidR="009D4663" w:rsidRPr="009D4663" w:rsidRDefault="009D4663" w:rsidP="009D4663">
      <w:pPr>
        <w:widowControl w:val="0"/>
        <w:adjustRightInd w:val="0"/>
        <w:snapToGrid w:val="0"/>
        <w:spacing w:line="400" w:lineRule="exact"/>
        <w:ind w:left="780" w:hangingChars="300" w:hanging="780"/>
        <w:jc w:val="both"/>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第二條　　本會審議有關本校教師、　專業技術人員及研究人員之聘任、薪級、升等、停聘、解聘、不續聘、資遣原因之認定及其他依法令應予審議之事項。</w:t>
      </w:r>
    </w:p>
    <w:p w:rsidR="009D4663" w:rsidRPr="009D4663" w:rsidRDefault="009D4663" w:rsidP="009D4663">
      <w:pPr>
        <w:widowControl w:val="0"/>
        <w:spacing w:line="400" w:lineRule="exact"/>
        <w:ind w:left="585" w:hangingChars="225" w:hanging="585"/>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第三條　　本會置委員十三人至十九人，由下列人員組成之：</w:t>
      </w:r>
    </w:p>
    <w:p w:rsidR="009D4663" w:rsidRPr="009D4663" w:rsidRDefault="009D4663" w:rsidP="009D4663">
      <w:pPr>
        <w:widowControl w:val="0"/>
        <w:spacing w:line="400" w:lineRule="exact"/>
        <w:ind w:left="585" w:hangingChars="225" w:hanging="585"/>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 xml:space="preserve">　　　一、當然委員：副校長、教務長。</w:t>
      </w:r>
    </w:p>
    <w:p w:rsidR="009D4663" w:rsidRPr="009D4663" w:rsidRDefault="009D4663" w:rsidP="009D4663">
      <w:pPr>
        <w:widowControl w:val="0"/>
        <w:spacing w:line="400" w:lineRule="exact"/>
        <w:ind w:left="1342" w:hangingChars="516" w:hanging="1342"/>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 xml:space="preserve">      二、推選委員：由各學院(共同教育委員會)推選不同性別且不同系(所、中心)之專</w:t>
      </w:r>
      <w:smartTag w:uri="urn:schemas-microsoft-com:office:smarttags" w:element="PersonName">
        <w:smartTagPr>
          <w:attr w:name="ProductID" w:val="任"/>
        </w:smartTagPr>
        <w:r w:rsidRPr="009D4663">
          <w:rPr>
            <w:rFonts w:ascii="標楷體" w:eastAsia="標楷體" w:hAnsi="標楷體" w:hint="eastAsia"/>
            <w:color w:val="auto"/>
            <w:kern w:val="2"/>
            <w:sz w:val="26"/>
            <w:szCs w:val="26"/>
          </w:rPr>
          <w:t>任</w:t>
        </w:r>
      </w:smartTag>
      <w:r w:rsidRPr="009D4663">
        <w:rPr>
          <w:rFonts w:ascii="標楷體" w:eastAsia="標楷體" w:hAnsi="標楷體" w:hint="eastAsia"/>
          <w:color w:val="auto"/>
          <w:kern w:val="2"/>
          <w:sz w:val="26"/>
          <w:szCs w:val="26"/>
        </w:rPr>
        <w:t>教授二人，並應推選不同性別專</w:t>
      </w:r>
      <w:smartTag w:uri="urn:schemas-microsoft-com:office:smarttags" w:element="PersonName">
        <w:smartTagPr>
          <w:attr w:name="ProductID" w:val="任"/>
        </w:smartTagPr>
        <w:r w:rsidRPr="009D4663">
          <w:rPr>
            <w:rFonts w:ascii="標楷體" w:eastAsia="標楷體" w:hAnsi="標楷體" w:hint="eastAsia"/>
            <w:color w:val="auto"/>
            <w:kern w:val="2"/>
            <w:sz w:val="26"/>
            <w:szCs w:val="26"/>
          </w:rPr>
          <w:t>任</w:t>
        </w:r>
      </w:smartTag>
      <w:r w:rsidRPr="009D4663">
        <w:rPr>
          <w:rFonts w:ascii="標楷體" w:eastAsia="標楷體" w:hAnsi="標楷體" w:hint="eastAsia"/>
          <w:color w:val="auto"/>
          <w:kern w:val="2"/>
          <w:sz w:val="26"/>
          <w:szCs w:val="26"/>
        </w:rPr>
        <w:t xml:space="preserve">教授二人為候補委員，各學院(共同教育委員會)確無具資格之不同性別教授，其推選委員及候補委員不受性別之限制。推選細則由前列單位另定之。　　　　　　　　　　</w:t>
      </w:r>
    </w:p>
    <w:p w:rsidR="009D4663" w:rsidRPr="009D4663" w:rsidRDefault="009D4663" w:rsidP="009D4663">
      <w:pPr>
        <w:widowControl w:val="0"/>
        <w:spacing w:line="400" w:lineRule="exact"/>
        <w:ind w:left="840" w:hangingChars="323" w:hanging="840"/>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 xml:space="preserve">　　　　　本會委員組成時，任一性別委員應占委員總數三分之一以上；專業技術人員擔任委員人數，不得逾委員總數十分之一。</w:t>
      </w:r>
    </w:p>
    <w:p w:rsidR="009D4663" w:rsidRPr="009D4663" w:rsidRDefault="009D4663" w:rsidP="009D4663">
      <w:pPr>
        <w:widowControl w:val="0"/>
        <w:spacing w:line="400" w:lineRule="exact"/>
        <w:ind w:left="840" w:hangingChars="323" w:hanging="840"/>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 xml:space="preserve">          委員組成時，任一性別總數未達三分之一或委員人數未達應有人數時，由校長於候補委員優先圈選聘任，仍不足之餘數由校長就教授級以上教師增聘之，惟無教授級教師可圈選時，得就副教授級教師圈選之。</w:t>
      </w:r>
    </w:p>
    <w:p w:rsidR="009D4663" w:rsidRPr="009D4663" w:rsidRDefault="009D4663" w:rsidP="009D4663">
      <w:pPr>
        <w:widowControl w:val="0"/>
        <w:spacing w:line="400" w:lineRule="exact"/>
        <w:ind w:left="585" w:hangingChars="225" w:hanging="585"/>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 xml:space="preserve">　　　　　本辦法所稱中心係指通識教育中心及師資培育中心。</w:t>
      </w:r>
    </w:p>
    <w:p w:rsidR="009D4663" w:rsidRPr="009D4663" w:rsidRDefault="009D4663" w:rsidP="009D4663">
      <w:pPr>
        <w:widowControl w:val="0"/>
        <w:spacing w:line="400" w:lineRule="exact"/>
        <w:ind w:left="1600" w:hanging="1600"/>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第四條　　本會設置主任委員一人，由副校長兼任。</w:t>
      </w:r>
    </w:p>
    <w:p w:rsidR="009D4663" w:rsidRPr="009D4663" w:rsidRDefault="009D4663" w:rsidP="009D4663">
      <w:pPr>
        <w:widowControl w:val="0"/>
        <w:spacing w:line="400" w:lineRule="exact"/>
        <w:ind w:left="780" w:hangingChars="300" w:hanging="780"/>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第五條　　本會委員均屬無給職，任期一年，推選委員連選得連任，惟新任委員尚未推選完成時，由現任委員繼續執行職務至新任委員產生止。候補委員於委員出缺時依序遞補，其任期以補足原委員所遺任期為限。</w:t>
      </w:r>
    </w:p>
    <w:p w:rsidR="009D4663" w:rsidRPr="009D4663" w:rsidRDefault="009D4663" w:rsidP="009D4663">
      <w:pPr>
        <w:widowControl w:val="0"/>
        <w:tabs>
          <w:tab w:val="left" w:pos="9141"/>
        </w:tabs>
        <w:spacing w:line="400" w:lineRule="exact"/>
        <w:ind w:left="692" w:hanging="692"/>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第六條　　委員在任期中不能繼續執行委員職務時，事先應以書面提請辭聘，推選委員遺缺由候補委員遞補，如由候補委員遞補將不符合任一性別委員應占委員總數三分之一以上之規定時或無候補委員者，由校長就教授級以上教師聘任之，惟無教授級教師可聘任時，得就副教授級教師聘任之，其任期以補足原委員所遺任期為限。</w:t>
      </w:r>
    </w:p>
    <w:p w:rsidR="009D4663" w:rsidRPr="009D4663" w:rsidRDefault="009D4663" w:rsidP="009D4663">
      <w:pPr>
        <w:widowControl w:val="0"/>
        <w:adjustRightInd w:val="0"/>
        <w:snapToGrid w:val="0"/>
        <w:spacing w:line="400" w:lineRule="exact"/>
        <w:ind w:left="780" w:hangingChars="300" w:hanging="780"/>
        <w:jc w:val="both"/>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lastRenderedPageBreak/>
        <w:t xml:space="preserve">　　　　　　　委員在任期中因退休、離職、借調、留職停薪、休假研究或請假逾半年以上者，應自事實發生日起，自動喪失委員資格，遺缺遞補程序及任期依前項規定辦理。</w:t>
      </w:r>
    </w:p>
    <w:p w:rsidR="009D4663" w:rsidRPr="009D4663" w:rsidRDefault="009D4663" w:rsidP="009D4663">
      <w:pPr>
        <w:widowControl w:val="0"/>
        <w:adjustRightInd w:val="0"/>
        <w:snapToGrid w:val="0"/>
        <w:spacing w:line="400" w:lineRule="exact"/>
        <w:ind w:left="780" w:hangingChars="300" w:hanging="780"/>
        <w:jc w:val="both"/>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第七條　　委員聘期中未經請假無故缺席達三次者，經本會認定後，應予解除其職務，並依前條規定依序遞補。</w:t>
      </w:r>
    </w:p>
    <w:p w:rsidR="009D4663" w:rsidRPr="009D4663" w:rsidRDefault="009D4663" w:rsidP="009D4663">
      <w:pPr>
        <w:widowControl w:val="0"/>
        <w:adjustRightInd w:val="0"/>
        <w:snapToGrid w:val="0"/>
        <w:spacing w:line="400" w:lineRule="exact"/>
        <w:ind w:left="780" w:hangingChars="300" w:hanging="780"/>
        <w:jc w:val="both"/>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第八條　　本會得依實際需要召開會議，由主任委員召集之。開會時主任委員因故不能主持會議時，由出席委員互推一人代理。</w:t>
      </w:r>
    </w:p>
    <w:p w:rsidR="009D4663" w:rsidRPr="009D4663" w:rsidRDefault="009D4663" w:rsidP="009D4663">
      <w:pPr>
        <w:widowControl w:val="0"/>
        <w:tabs>
          <w:tab w:val="left" w:pos="9141"/>
        </w:tabs>
        <w:spacing w:line="400" w:lineRule="exact"/>
        <w:ind w:left="840" w:hanging="840"/>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 xml:space="preserve">　　　　　委員應親自出席，不得委託他人代理，對於評審過程及個別委員意見，應嚴守秘密，不得洩露。</w:t>
      </w:r>
    </w:p>
    <w:p w:rsidR="009D4663" w:rsidRPr="009D4663" w:rsidRDefault="009D4663" w:rsidP="009D4663">
      <w:pPr>
        <w:widowControl w:val="0"/>
        <w:adjustRightInd w:val="0"/>
        <w:snapToGrid w:val="0"/>
        <w:spacing w:line="400" w:lineRule="exact"/>
        <w:ind w:left="749" w:hangingChars="288" w:hanging="749"/>
        <w:jc w:val="both"/>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第九條　　本會議應有全體委員二分之一以上出席始得開議，出席委員三分之二以上同意始得決議。但停聘、解聘、不續聘、資遣原因之認定、評鑑等重要事項，應有委員三分之二以上出席及出席委員三分之二以上之決議，空白及廢票不予計算。</w:t>
      </w:r>
    </w:p>
    <w:p w:rsidR="009D4663" w:rsidRPr="009D4663" w:rsidRDefault="009D4663" w:rsidP="009D4663">
      <w:pPr>
        <w:widowControl w:val="0"/>
        <w:adjustRightInd w:val="0"/>
        <w:snapToGrid w:val="0"/>
        <w:spacing w:line="400" w:lineRule="exact"/>
        <w:ind w:left="749" w:hangingChars="288" w:hanging="749"/>
        <w:jc w:val="both"/>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 xml:space="preserve">　　　　　本會為前項決議時，應行迴避之委員不計入出席及決議人數。</w:t>
      </w:r>
    </w:p>
    <w:p w:rsidR="009D4663" w:rsidRPr="009D4663" w:rsidRDefault="009D4663" w:rsidP="009D4663">
      <w:pPr>
        <w:widowControl w:val="0"/>
        <w:spacing w:line="400" w:lineRule="exact"/>
        <w:ind w:left="585" w:hangingChars="225" w:hanging="585"/>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 xml:space="preserve">　　　　  本會審議教師聘任及升等案時，不得低階高審。</w:t>
      </w:r>
    </w:p>
    <w:p w:rsidR="009D4663" w:rsidRPr="009D4663" w:rsidRDefault="009D4663" w:rsidP="009D4663">
      <w:pPr>
        <w:widowControl w:val="0"/>
        <w:spacing w:line="400" w:lineRule="exact"/>
        <w:ind w:left="840" w:hanging="840"/>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 xml:space="preserve">　　　　　教評會對於申請升等之審查，應根據申請者所提資料，就其教學、研究、服務成果之評量做嚴謹之查核。對於學術專業之評審，如有認定之疑義，或外審學者專家之審查意見與其評定之成績有明顯出入者，應提出具有專業學術依據之具體理由以動搖該外審學者專家專業審查之可信度與正確性，並請當事人提出書面或口頭答辯之機會。</w:t>
      </w:r>
    </w:p>
    <w:p w:rsidR="009D4663" w:rsidRPr="009D4663" w:rsidRDefault="009D4663" w:rsidP="009D4663">
      <w:pPr>
        <w:widowControl w:val="0"/>
        <w:spacing w:line="400" w:lineRule="exact"/>
        <w:ind w:left="780" w:hangingChars="300" w:hanging="780"/>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第十條　　委員於審查本人、配偶及三親等內血親、姻親或曾有此親屬關係者之評審事項，應自行迴避，不列入出席人數，且不得參與表決。未自行迴避者，主席得經本會出席委員過半數決議請委員迴避。</w:t>
      </w:r>
    </w:p>
    <w:p w:rsidR="009D4663" w:rsidRPr="009D4663" w:rsidRDefault="009D4663" w:rsidP="009D4663">
      <w:pPr>
        <w:widowControl w:val="0"/>
        <w:spacing w:line="40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第十一條　　本會開會時，得視需要邀請有關人員列席報告或說明。</w:t>
      </w:r>
    </w:p>
    <w:p w:rsidR="009D4663" w:rsidRPr="009D4663" w:rsidRDefault="009D4663" w:rsidP="009D4663">
      <w:pPr>
        <w:widowControl w:val="0"/>
        <w:spacing w:line="400" w:lineRule="exact"/>
        <w:ind w:left="749" w:hangingChars="288" w:hanging="749"/>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第十二條　　本校各學院(共同教育委員會)及各系(所、中心)應設置教師評審委員會，審議有關該學院（共同教育委員會）及系（所、中心）教師評審事項。其設置依本校院級及系級教師評審委員會設置準則辦理。系（所、中心）教師評審委員會設置要點應送院(共同教育委員會)教師評審委員會核備、院(共同教育委員會)教師評審委員會設置要點應送校教師評審委員會核備後實施。</w:t>
      </w:r>
    </w:p>
    <w:p w:rsidR="009D4663" w:rsidRPr="009D4663" w:rsidRDefault="009D4663" w:rsidP="009D4663">
      <w:pPr>
        <w:widowControl w:val="0"/>
        <w:spacing w:line="400" w:lineRule="exact"/>
        <w:ind w:left="749" w:hangingChars="288" w:hanging="749"/>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 xml:space="preserve">　　　　　　通識教育中心及師資培育中心之院級教師評審事宜，由共同教育委員會依前項設置要點組成教師評審委員會辦理。</w:t>
      </w:r>
    </w:p>
    <w:p w:rsidR="009D4663" w:rsidRPr="009D4663" w:rsidRDefault="009D4663" w:rsidP="009D4663">
      <w:pPr>
        <w:widowControl w:val="0"/>
        <w:spacing w:line="40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 xml:space="preserve">　　　　　　各級教師評審委員會之權限，由本會定之（如附表）。</w:t>
      </w:r>
    </w:p>
    <w:p w:rsidR="009D4663" w:rsidRPr="009D4663" w:rsidRDefault="009D4663" w:rsidP="009D4663">
      <w:pPr>
        <w:widowControl w:val="0"/>
        <w:spacing w:line="40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第十三條    本校</w:t>
      </w:r>
      <w:r w:rsidRPr="009D4663">
        <w:rPr>
          <w:rFonts w:ascii="標楷體" w:eastAsia="標楷體" w:hAnsi="標楷體" w:hint="eastAsia"/>
          <w:color w:val="FF0000"/>
          <w:kern w:val="2"/>
          <w:sz w:val="26"/>
          <w:szCs w:val="26"/>
          <w:u w:val="single"/>
        </w:rPr>
        <w:t>教師升等辦法</w:t>
      </w:r>
      <w:r w:rsidRPr="009D4663">
        <w:rPr>
          <w:rFonts w:ascii="標楷體" w:eastAsia="標楷體" w:hAnsi="標楷體" w:hint="eastAsia"/>
          <w:color w:val="auto"/>
          <w:kern w:val="2"/>
          <w:sz w:val="26"/>
          <w:szCs w:val="26"/>
        </w:rPr>
        <w:t>另訂之。</w:t>
      </w:r>
    </w:p>
    <w:p w:rsidR="009D4663" w:rsidRPr="009D4663" w:rsidRDefault="009D4663" w:rsidP="009D4663">
      <w:pPr>
        <w:widowControl w:val="0"/>
        <w:spacing w:line="400" w:lineRule="exact"/>
        <w:ind w:left="1001" w:hangingChars="385" w:hanging="1001"/>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第十四條    有關教師解聘、停聘及不續聘案如事證明確，而系級教師評審委員會不作為或所做之決議明顯不當時，院級教師評審委員會得逕依規定審議或變更之；校教師評審委員會對院(共同教育委員會)教師評審委員會有類此情形</w:t>
      </w:r>
      <w:r w:rsidRPr="009D4663">
        <w:rPr>
          <w:rFonts w:ascii="標楷體" w:eastAsia="標楷體" w:hAnsi="標楷體" w:hint="eastAsia"/>
          <w:color w:val="auto"/>
          <w:kern w:val="2"/>
          <w:sz w:val="26"/>
          <w:szCs w:val="26"/>
        </w:rPr>
        <w:lastRenderedPageBreak/>
        <w:t>者，亦同。</w:t>
      </w:r>
    </w:p>
    <w:p w:rsidR="009D4663" w:rsidRPr="009D4663" w:rsidRDefault="009D4663" w:rsidP="009D4663">
      <w:pPr>
        <w:widowControl w:val="0"/>
        <w:spacing w:line="400" w:lineRule="exact"/>
        <w:ind w:left="1080" w:hanging="1080"/>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第十五條　　校長對各級教師評審委員會依其權限作成之決議，如有不同意見，得註明其事實及理由，提請本會重加審查(議)，審查(議)結果，再陳校長核示。</w:t>
      </w:r>
    </w:p>
    <w:p w:rsidR="009D4663" w:rsidRPr="009D4663" w:rsidRDefault="009D4663" w:rsidP="009D4663">
      <w:pPr>
        <w:widowControl w:val="0"/>
        <w:spacing w:line="40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第十六條　　本辦法經校務會議通過</w:t>
      </w:r>
      <w:r w:rsidR="00A15886" w:rsidRPr="00A15886">
        <w:rPr>
          <w:rFonts w:ascii="標楷體" w:eastAsia="標楷體" w:hAnsi="標楷體" w:hint="eastAsia"/>
          <w:color w:val="FF0000"/>
          <w:kern w:val="2"/>
          <w:sz w:val="26"/>
          <w:szCs w:val="26"/>
        </w:rPr>
        <w:t>並</w:t>
      </w:r>
      <w:r w:rsidR="00A15886" w:rsidRPr="00A15886">
        <w:rPr>
          <w:rFonts w:ascii="標楷體" w:eastAsia="標楷體" w:hAnsi="標楷體"/>
          <w:color w:val="FF0000"/>
          <w:kern w:val="2"/>
          <w:sz w:val="26"/>
          <w:szCs w:val="26"/>
        </w:rPr>
        <w:t>陳請校長核定</w:t>
      </w:r>
      <w:r w:rsidRPr="00A15886">
        <w:rPr>
          <w:rFonts w:ascii="標楷體" w:eastAsia="標楷體" w:hAnsi="標楷體" w:hint="eastAsia"/>
          <w:color w:val="FF0000"/>
          <w:kern w:val="2"/>
          <w:sz w:val="26"/>
          <w:szCs w:val="26"/>
        </w:rPr>
        <w:t>後</w:t>
      </w:r>
      <w:r w:rsidR="00A15886" w:rsidRPr="00A15886">
        <w:rPr>
          <w:rFonts w:ascii="標楷體" w:eastAsia="標楷體" w:hAnsi="標楷體" w:hint="eastAsia"/>
          <w:color w:val="FF0000"/>
          <w:kern w:val="2"/>
          <w:sz w:val="26"/>
          <w:szCs w:val="26"/>
        </w:rPr>
        <w:t>公</w:t>
      </w:r>
      <w:r w:rsidR="00A15886" w:rsidRPr="00A15886">
        <w:rPr>
          <w:rFonts w:ascii="標楷體" w:eastAsia="標楷體" w:hAnsi="標楷體"/>
          <w:color w:val="FF0000"/>
          <w:kern w:val="2"/>
          <w:sz w:val="26"/>
          <w:szCs w:val="26"/>
        </w:rPr>
        <w:t>布</w:t>
      </w:r>
      <w:r w:rsidRPr="009D4663">
        <w:rPr>
          <w:rFonts w:ascii="標楷體" w:eastAsia="標楷體" w:hAnsi="標楷體" w:hint="eastAsia"/>
          <w:color w:val="auto"/>
          <w:kern w:val="2"/>
          <w:sz w:val="26"/>
          <w:szCs w:val="26"/>
        </w:rPr>
        <w:t>實施，修正時亦同。</w:t>
      </w:r>
    </w:p>
    <w:p w:rsidR="009D4663" w:rsidRPr="009D4663" w:rsidRDefault="009D4663" w:rsidP="009D4663">
      <w:pPr>
        <w:widowControl w:val="0"/>
        <w:spacing w:line="340" w:lineRule="exact"/>
        <w:rPr>
          <w:rFonts w:ascii="標楷體" w:eastAsia="標楷體" w:hAnsi="標楷體"/>
          <w:color w:val="auto"/>
          <w:kern w:val="2"/>
          <w:sz w:val="26"/>
          <w:szCs w:val="26"/>
        </w:rPr>
      </w:pPr>
    </w:p>
    <w:p w:rsidR="00000ECF" w:rsidRDefault="00000ECF">
      <w:pPr>
        <w:rPr>
          <w:rFonts w:ascii="標楷體" w:eastAsia="標楷體"/>
          <w:color w:val="auto"/>
          <w:kern w:val="2"/>
          <w:sz w:val="26"/>
          <w:szCs w:val="26"/>
        </w:rPr>
      </w:pPr>
      <w:r>
        <w:rPr>
          <w:rFonts w:ascii="標楷體" w:eastAsia="標楷體"/>
          <w:color w:val="auto"/>
          <w:kern w:val="2"/>
          <w:sz w:val="26"/>
          <w:szCs w:val="26"/>
        </w:rPr>
        <w:br w:type="page"/>
      </w:r>
    </w:p>
    <w:p w:rsidR="009D4663" w:rsidRPr="009D4663" w:rsidRDefault="009D4663" w:rsidP="009D4663">
      <w:pPr>
        <w:widowControl w:val="0"/>
        <w:spacing w:line="340" w:lineRule="exact"/>
        <w:rPr>
          <w:rFonts w:ascii="標楷體" w:eastAsia="標楷體"/>
          <w:color w:val="auto"/>
          <w:kern w:val="2"/>
          <w:sz w:val="26"/>
          <w:szCs w:val="26"/>
        </w:rPr>
      </w:pPr>
      <w:r w:rsidRPr="009D4663">
        <w:rPr>
          <w:rFonts w:ascii="標楷體" w:eastAsia="標楷體" w:hint="eastAsia"/>
          <w:color w:val="auto"/>
          <w:kern w:val="2"/>
          <w:sz w:val="26"/>
          <w:szCs w:val="26"/>
        </w:rPr>
        <w:lastRenderedPageBreak/>
        <w:t>附表一</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2245"/>
        <w:gridCol w:w="806"/>
        <w:gridCol w:w="360"/>
        <w:gridCol w:w="1080"/>
        <w:gridCol w:w="1440"/>
        <w:gridCol w:w="1440"/>
        <w:gridCol w:w="1080"/>
        <w:gridCol w:w="1080"/>
      </w:tblGrid>
      <w:tr w:rsidR="009D4663" w:rsidRPr="009D4663" w:rsidTr="00596653">
        <w:tc>
          <w:tcPr>
            <w:tcW w:w="10188" w:type="dxa"/>
            <w:gridSpan w:val="9"/>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國立體育大學各級教師評審委員會權限一覽表</w:t>
            </w:r>
          </w:p>
        </w:tc>
      </w:tr>
      <w:tr w:rsidR="009D4663" w:rsidRPr="009D4663" w:rsidTr="00596653">
        <w:trPr>
          <w:trHeight w:val="527"/>
        </w:trPr>
        <w:tc>
          <w:tcPr>
            <w:tcW w:w="51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項目</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系(所、中心、室)</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院</w:t>
            </w:r>
          </w:p>
          <w:p w:rsidR="009D4663" w:rsidRPr="009D4663" w:rsidRDefault="009D4663" w:rsidP="009D4663">
            <w:pPr>
              <w:widowControl w:val="0"/>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(共同教育委員會)</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校</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備註</w:t>
            </w: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1</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專任教師、校務基金教學人員、研究人員、助教之聘任</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附註一</w:t>
            </w: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2</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客座教師聘任</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3</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外籍教練、大陸教練聘任</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rPr>
          <w:trHeight w:val="315"/>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4</w:t>
            </w:r>
          </w:p>
        </w:tc>
        <w:tc>
          <w:tcPr>
            <w:tcW w:w="341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both"/>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教師合聘</w:t>
            </w:r>
          </w:p>
          <w:p w:rsidR="009D4663" w:rsidRPr="009D4663" w:rsidRDefault="009D4663" w:rsidP="009D4663">
            <w:pPr>
              <w:widowControl w:val="0"/>
              <w:spacing w:line="380" w:lineRule="exact"/>
              <w:jc w:val="both"/>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(含更改主從聘、不繼續合聘)</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校外</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rPr>
          <w:trHeight w:val="4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jc w:val="center"/>
              <w:rPr>
                <w:rFonts w:ascii="標楷體" w:eastAsia="標楷體" w:hAnsi="標楷體"/>
                <w:color w:val="auto"/>
                <w:kern w:val="2"/>
                <w:sz w:val="26"/>
                <w:szCs w:val="26"/>
              </w:rPr>
            </w:pPr>
          </w:p>
        </w:tc>
        <w:tc>
          <w:tcPr>
            <w:tcW w:w="34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rPr>
                <w:rFonts w:ascii="標楷體" w:eastAsia="標楷體" w:hAnsi="標楷體"/>
                <w:color w:val="auto"/>
                <w:kern w:val="2"/>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校內</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備查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rPr>
          <w:trHeight w:val="313"/>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5</w:t>
            </w:r>
          </w:p>
        </w:tc>
        <w:tc>
          <w:tcPr>
            <w:tcW w:w="341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教師轉調系、所、中心</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跨學院</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備查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jc w:val="center"/>
              <w:rPr>
                <w:rFonts w:ascii="標楷體" w:eastAsia="標楷體" w:hAnsi="標楷體"/>
                <w:color w:val="auto"/>
                <w:kern w:val="2"/>
                <w:sz w:val="26"/>
                <w:szCs w:val="26"/>
              </w:rPr>
            </w:pPr>
          </w:p>
        </w:tc>
        <w:tc>
          <w:tcPr>
            <w:tcW w:w="34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rPr>
                <w:rFonts w:ascii="標楷體" w:eastAsia="標楷體" w:hAnsi="標楷體"/>
                <w:color w:val="auto"/>
                <w:kern w:val="2"/>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學院內</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備查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6</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新聘兼任教師</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附註一</w:t>
            </w: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7</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續聘兼任教師</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8</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專任教師因退休、其他非因違反教育部或本校教師規章離職者，再聘為原系、所、中心同等級兼任教師</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9</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榮譽教師聘任</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10</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長期聘任及聘期</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11</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教授延長服務</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12</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專任教師解聘、停聘、不續聘及資遣原因之認定</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13</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師違反教師法第17條教師義務規定之處理</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附註四</w:t>
            </w:r>
          </w:p>
        </w:tc>
      </w:tr>
      <w:tr w:rsidR="009D4663" w:rsidRPr="009D4663" w:rsidTr="00596653">
        <w:trPr>
          <w:trHeight w:val="383"/>
        </w:trPr>
        <w:tc>
          <w:tcPr>
            <w:tcW w:w="657" w:type="dxa"/>
            <w:vMerge w:val="restart"/>
            <w:tcBorders>
              <w:top w:val="single" w:sz="4" w:space="0" w:color="auto"/>
              <w:left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14</w:t>
            </w:r>
          </w:p>
        </w:tc>
        <w:tc>
          <w:tcPr>
            <w:tcW w:w="2245" w:type="dxa"/>
            <w:vMerge w:val="restart"/>
            <w:tcBorders>
              <w:top w:val="single" w:sz="4" w:space="0" w:color="auto"/>
              <w:left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教師違反聘約之處理</w:t>
            </w:r>
          </w:p>
        </w:tc>
        <w:tc>
          <w:tcPr>
            <w:tcW w:w="2246" w:type="dxa"/>
            <w:gridSpan w:val="3"/>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涉及學術事項</w:t>
            </w:r>
          </w:p>
        </w:tc>
        <w:tc>
          <w:tcPr>
            <w:tcW w:w="1440" w:type="dxa"/>
            <w:tcBorders>
              <w:top w:val="single" w:sz="4" w:space="0" w:color="auto"/>
              <w:left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rPr>
          <w:trHeight w:val="382"/>
        </w:trPr>
        <w:tc>
          <w:tcPr>
            <w:tcW w:w="657" w:type="dxa"/>
            <w:vMerge/>
            <w:tcBorders>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c>
          <w:tcPr>
            <w:tcW w:w="2245" w:type="dxa"/>
            <w:vMerge/>
            <w:tcBorders>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p>
        </w:tc>
        <w:tc>
          <w:tcPr>
            <w:tcW w:w="2246" w:type="dxa"/>
            <w:gridSpan w:val="3"/>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未涉及學術事項</w:t>
            </w:r>
          </w:p>
        </w:tc>
        <w:tc>
          <w:tcPr>
            <w:tcW w:w="1440" w:type="dxa"/>
            <w:tcBorders>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c>
          <w:tcPr>
            <w:tcW w:w="1440" w:type="dxa"/>
            <w:tcBorders>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c>
          <w:tcPr>
            <w:tcW w:w="1080" w:type="dxa"/>
            <w:tcBorders>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15</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曾任私人機構年資提敘薪級</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16</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教師升等</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17</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教師違反送審教師資格規定及學術倫理或舞弊案件</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18</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專門著作(依教師資格審定辦法第15條)發表期限申請展延</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附註四</w:t>
            </w:r>
          </w:p>
        </w:tc>
      </w:tr>
      <w:tr w:rsidR="009D4663" w:rsidRPr="009D4663" w:rsidTr="00596653">
        <w:trPr>
          <w:trHeight w:val="450"/>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19</w:t>
            </w:r>
          </w:p>
        </w:tc>
        <w:tc>
          <w:tcPr>
            <w:tcW w:w="30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教師、研究人員評鑑</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通過者</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備查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rPr>
          <w:trHeight w:val="2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jc w:val="center"/>
              <w:rPr>
                <w:rFonts w:ascii="標楷體" w:eastAsia="標楷體" w:hAnsi="標楷體"/>
                <w:color w:val="auto"/>
                <w:kern w:val="2"/>
                <w:sz w:val="26"/>
                <w:szCs w:val="26"/>
              </w:rPr>
            </w:pPr>
          </w:p>
        </w:tc>
        <w:tc>
          <w:tcPr>
            <w:tcW w:w="30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rPr>
                <w:rFonts w:ascii="標楷體" w:eastAsia="標楷體" w:hAnsi="標楷體"/>
                <w:color w:val="auto"/>
                <w:kern w:val="2"/>
                <w:sz w:val="26"/>
                <w:szCs w:val="26"/>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不通過者</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rPr>
          <w:trHeight w:val="55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jc w:val="center"/>
              <w:rPr>
                <w:rFonts w:ascii="標楷體" w:eastAsia="標楷體" w:hAnsi="標楷體"/>
                <w:color w:val="auto"/>
                <w:kern w:val="2"/>
                <w:sz w:val="26"/>
                <w:szCs w:val="26"/>
              </w:rPr>
            </w:pP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 xml:space="preserve">校務基金教學人員續聘評鑑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rPr>
          <w:trHeight w:val="5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lastRenderedPageBreak/>
              <w:t>20</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延後辦理評鑑教師、研究人員</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dstrike/>
                <w:color w:val="auto"/>
                <w:kern w:val="2"/>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21</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教授休假研究</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22</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教師出國講學、研究、進修</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23</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教師、研究人員部分辦公時間進修</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FF0000"/>
                <w:kern w:val="2"/>
                <w:sz w:val="26"/>
                <w:szCs w:val="26"/>
              </w:rPr>
            </w:pPr>
            <w:r w:rsidRPr="009D4663">
              <w:rPr>
                <w:rFonts w:ascii="標楷體" w:eastAsia="標楷體" w:hAnsi="標楷體" w:hint="eastAsia"/>
                <w:color w:val="FF0000"/>
                <w:kern w:val="2"/>
                <w:sz w:val="26"/>
                <w:szCs w:val="26"/>
              </w:rPr>
              <w:t>24</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教師、研究人員、助教年資加薪案</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eastAsia="新細明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FF0000"/>
                <w:kern w:val="2"/>
                <w:sz w:val="26"/>
                <w:szCs w:val="26"/>
              </w:rPr>
            </w:pPr>
            <w:r w:rsidRPr="009D4663">
              <w:rPr>
                <w:rFonts w:ascii="標楷體" w:eastAsia="標楷體" w:hAnsi="標楷體" w:hint="eastAsia"/>
                <w:color w:val="FF0000"/>
                <w:kern w:val="2"/>
                <w:sz w:val="26"/>
                <w:szCs w:val="26"/>
              </w:rPr>
              <w:t>25</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系級教評會設置辦法</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核備</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dstrike/>
                <w:color w:val="auto"/>
                <w:kern w:val="2"/>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FF0000"/>
                <w:kern w:val="2"/>
                <w:sz w:val="26"/>
                <w:szCs w:val="26"/>
              </w:rPr>
            </w:pPr>
            <w:r w:rsidRPr="009D4663">
              <w:rPr>
                <w:rFonts w:ascii="標楷體" w:eastAsia="標楷體" w:hAnsi="標楷體" w:hint="eastAsia"/>
                <w:color w:val="FF0000"/>
                <w:kern w:val="2"/>
                <w:sz w:val="26"/>
                <w:szCs w:val="26"/>
              </w:rPr>
              <w:t>26</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院級教評會設置辦法</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核備</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FF0000"/>
                <w:kern w:val="2"/>
                <w:sz w:val="26"/>
                <w:szCs w:val="26"/>
              </w:rPr>
            </w:pPr>
            <w:r w:rsidRPr="009D4663">
              <w:rPr>
                <w:rFonts w:ascii="標楷體" w:eastAsia="標楷體" w:hAnsi="標楷體" w:hint="eastAsia"/>
                <w:color w:val="FF0000"/>
                <w:kern w:val="2"/>
                <w:sz w:val="26"/>
                <w:szCs w:val="26"/>
              </w:rPr>
              <w:t>27</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教評會職掌有關之系級規章</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核備</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FF0000"/>
                <w:kern w:val="2"/>
                <w:sz w:val="26"/>
                <w:szCs w:val="26"/>
              </w:rPr>
            </w:pPr>
            <w:r w:rsidRPr="009D4663">
              <w:rPr>
                <w:rFonts w:ascii="標楷體" w:eastAsia="標楷體" w:hAnsi="標楷體" w:hint="eastAsia"/>
                <w:color w:val="FF0000"/>
                <w:kern w:val="2"/>
                <w:sz w:val="26"/>
                <w:szCs w:val="26"/>
              </w:rPr>
              <w:t>28</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教評會職掌有關之院級規章</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核備</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FF0000"/>
                <w:kern w:val="2"/>
                <w:sz w:val="26"/>
                <w:szCs w:val="26"/>
              </w:rPr>
            </w:pPr>
            <w:r w:rsidRPr="009D4663">
              <w:rPr>
                <w:rFonts w:ascii="標楷體" w:eastAsia="標楷體" w:hAnsi="標楷體" w:hint="eastAsia"/>
                <w:color w:val="FF0000"/>
                <w:kern w:val="2"/>
                <w:sz w:val="26"/>
                <w:szCs w:val="26"/>
              </w:rPr>
              <w:t>29</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經學校性別平等教育委員會調查確認有性侵害行為屬實之案件</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p>
        </w:tc>
      </w:tr>
      <w:tr w:rsidR="009D4663" w:rsidRPr="009D4663" w:rsidTr="00596653">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FF0000"/>
                <w:kern w:val="2"/>
                <w:sz w:val="26"/>
                <w:szCs w:val="26"/>
              </w:rPr>
            </w:pPr>
            <w:r w:rsidRPr="009D4663">
              <w:rPr>
                <w:rFonts w:ascii="標楷體" w:eastAsia="標楷體" w:hAnsi="標楷體" w:hint="eastAsia"/>
                <w:color w:val="FF0000"/>
                <w:kern w:val="2"/>
                <w:sz w:val="26"/>
                <w:szCs w:val="26"/>
              </w:rPr>
              <w:t>30</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訂定或修正與教師相關之規則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p>
        </w:tc>
      </w:tr>
      <w:tr w:rsidR="009D4663" w:rsidRPr="009D4663" w:rsidTr="00596653">
        <w:tc>
          <w:tcPr>
            <w:tcW w:w="657" w:type="dxa"/>
            <w:vMerge w:val="restart"/>
            <w:tcBorders>
              <w:top w:val="single" w:sz="4" w:space="0" w:color="auto"/>
              <w:left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FF0000"/>
                <w:kern w:val="2"/>
                <w:sz w:val="26"/>
                <w:szCs w:val="26"/>
              </w:rPr>
            </w:pPr>
            <w:r w:rsidRPr="009D4663">
              <w:rPr>
                <w:rFonts w:ascii="標楷體" w:eastAsia="標楷體" w:hAnsi="標楷體" w:hint="eastAsia"/>
                <w:color w:val="FF0000"/>
                <w:kern w:val="2"/>
                <w:sz w:val="26"/>
                <w:szCs w:val="26"/>
              </w:rPr>
              <w:t>31</w:t>
            </w:r>
          </w:p>
        </w:tc>
        <w:tc>
          <w:tcPr>
            <w:tcW w:w="2245" w:type="dxa"/>
            <w:vMerge w:val="restart"/>
            <w:tcBorders>
              <w:top w:val="single" w:sz="4" w:space="0" w:color="auto"/>
              <w:left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除本表列舉之審議事項外，其他應經教評會審議之事項</w:t>
            </w:r>
          </w:p>
        </w:tc>
        <w:tc>
          <w:tcPr>
            <w:tcW w:w="2246" w:type="dxa"/>
            <w:gridSpan w:val="3"/>
            <w:tcBorders>
              <w:top w:val="single" w:sz="4" w:space="0" w:color="auto"/>
              <w:left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涉及學術事項</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p>
        </w:tc>
      </w:tr>
      <w:tr w:rsidR="009D4663" w:rsidRPr="009D4663" w:rsidTr="00596653">
        <w:tc>
          <w:tcPr>
            <w:tcW w:w="657" w:type="dxa"/>
            <w:vMerge/>
            <w:tcBorders>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p>
        </w:tc>
        <w:tc>
          <w:tcPr>
            <w:tcW w:w="2245" w:type="dxa"/>
            <w:vMerge/>
            <w:tcBorders>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p>
        </w:tc>
        <w:tc>
          <w:tcPr>
            <w:tcW w:w="2246" w:type="dxa"/>
            <w:gridSpan w:val="3"/>
            <w:tcBorders>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未涉及學術事項</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D4663" w:rsidRPr="009D4663" w:rsidRDefault="009D4663" w:rsidP="009D4663">
            <w:pPr>
              <w:widowControl w:val="0"/>
              <w:spacing w:line="380" w:lineRule="exact"/>
              <w:jc w:val="center"/>
              <w:rPr>
                <w:rFonts w:ascii="標楷體" w:eastAsia="標楷體" w:hAnsi="標楷體"/>
                <w:color w:val="auto"/>
                <w:kern w:val="2"/>
                <w:sz w:val="26"/>
                <w:szCs w:val="26"/>
              </w:rPr>
            </w:pPr>
            <w:r w:rsidRPr="009D4663">
              <w:rPr>
                <w:rFonts w:ascii="標楷體" w:eastAsia="標楷體" w:hAnsi="標楷體" w:hint="eastAsia"/>
                <w:color w:val="auto"/>
                <w:kern w:val="2"/>
                <w:sz w:val="26"/>
                <w:szCs w:val="26"/>
              </w:rPr>
              <w:t>ˇ</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4663" w:rsidRPr="009D4663" w:rsidRDefault="009D4663" w:rsidP="009D4663">
            <w:pPr>
              <w:widowControl w:val="0"/>
              <w:spacing w:line="380" w:lineRule="exact"/>
              <w:rPr>
                <w:rFonts w:ascii="標楷體" w:eastAsia="標楷體" w:hAnsi="標楷體"/>
                <w:color w:val="auto"/>
                <w:kern w:val="2"/>
                <w:sz w:val="26"/>
                <w:szCs w:val="26"/>
              </w:rPr>
            </w:pPr>
          </w:p>
        </w:tc>
      </w:tr>
    </w:tbl>
    <w:p w:rsidR="009D4663" w:rsidRPr="009D4663" w:rsidRDefault="009D4663" w:rsidP="009D4663">
      <w:pPr>
        <w:widowControl w:val="0"/>
        <w:spacing w:line="400" w:lineRule="exact"/>
        <w:ind w:hanging="320"/>
        <w:rPr>
          <w:rFonts w:ascii="標楷體" w:eastAsia="標楷體" w:hAnsi="標楷體"/>
          <w:color w:val="auto"/>
          <w:kern w:val="2"/>
          <w:sz w:val="24"/>
        </w:rPr>
      </w:pPr>
      <w:r w:rsidRPr="009D4663">
        <w:rPr>
          <w:rFonts w:ascii="標楷體" w:eastAsia="標楷體" w:hAnsi="標楷體" w:hint="eastAsia"/>
          <w:color w:val="auto"/>
          <w:kern w:val="2"/>
          <w:sz w:val="24"/>
        </w:rPr>
        <w:t>附註：</w:t>
      </w:r>
    </w:p>
    <w:p w:rsidR="009D4663" w:rsidRPr="009D4663" w:rsidRDefault="009D4663" w:rsidP="009D4663">
      <w:pPr>
        <w:widowControl w:val="0"/>
        <w:spacing w:line="340" w:lineRule="exact"/>
        <w:ind w:left="-360" w:firstLine="700"/>
        <w:rPr>
          <w:rFonts w:ascii="標楷體" w:eastAsia="標楷體" w:hAnsi="標楷體"/>
          <w:color w:val="auto"/>
          <w:kern w:val="2"/>
          <w:sz w:val="24"/>
        </w:rPr>
      </w:pPr>
      <w:r w:rsidRPr="009D4663">
        <w:rPr>
          <w:rFonts w:ascii="標楷體" w:eastAsia="標楷體" w:hAnsi="標楷體" w:hint="eastAsia"/>
          <w:color w:val="auto"/>
          <w:kern w:val="2"/>
          <w:sz w:val="24"/>
        </w:rPr>
        <w:t>一、本表所稱教師含專業技術人員；所稱兼任教師含兼任專業技術人員。</w:t>
      </w:r>
    </w:p>
    <w:p w:rsidR="009D4663" w:rsidRPr="009D4663" w:rsidRDefault="009D4663" w:rsidP="009D4663">
      <w:pPr>
        <w:widowControl w:val="0"/>
        <w:spacing w:line="340" w:lineRule="exact"/>
        <w:ind w:left="-360" w:firstLine="700"/>
        <w:rPr>
          <w:rFonts w:ascii="標楷體" w:eastAsia="標楷體" w:hAnsi="標楷體"/>
          <w:color w:val="auto"/>
          <w:kern w:val="2"/>
          <w:sz w:val="24"/>
        </w:rPr>
      </w:pPr>
      <w:r w:rsidRPr="009D4663">
        <w:rPr>
          <w:rFonts w:ascii="標楷體" w:eastAsia="標楷體" w:hAnsi="標楷體" w:hint="eastAsia"/>
          <w:color w:val="auto"/>
          <w:kern w:val="2"/>
          <w:sz w:val="24"/>
        </w:rPr>
        <w:t>二、本表所稱</w:t>
      </w:r>
    </w:p>
    <w:p w:rsidR="009D4663" w:rsidRPr="009D4663" w:rsidRDefault="009D4663" w:rsidP="009D4663">
      <w:pPr>
        <w:widowControl w:val="0"/>
        <w:spacing w:line="340" w:lineRule="exact"/>
        <w:ind w:left="-360" w:firstLine="980"/>
        <w:rPr>
          <w:rFonts w:ascii="標楷體" w:eastAsia="標楷體" w:hAnsi="標楷體"/>
          <w:color w:val="auto"/>
          <w:kern w:val="2"/>
          <w:sz w:val="24"/>
        </w:rPr>
      </w:pPr>
      <w:r w:rsidRPr="009D4663">
        <w:rPr>
          <w:rFonts w:ascii="標楷體" w:eastAsia="標楷體" w:hAnsi="標楷體" w:hint="eastAsia"/>
          <w:color w:val="auto"/>
          <w:kern w:val="2"/>
          <w:sz w:val="24"/>
        </w:rPr>
        <w:t>(一)核備：為須陳報該級教評會知悉並核認通過，方可實施者。</w:t>
      </w:r>
    </w:p>
    <w:p w:rsidR="009D4663" w:rsidRPr="009D4663" w:rsidRDefault="009D4663" w:rsidP="009D4663">
      <w:pPr>
        <w:widowControl w:val="0"/>
        <w:spacing w:line="340" w:lineRule="exact"/>
        <w:ind w:left="-360" w:firstLine="980"/>
        <w:rPr>
          <w:rFonts w:ascii="標楷體" w:eastAsia="標楷體" w:hAnsi="標楷體"/>
          <w:color w:val="auto"/>
          <w:kern w:val="2"/>
          <w:sz w:val="24"/>
        </w:rPr>
      </w:pPr>
      <w:r w:rsidRPr="009D4663">
        <w:rPr>
          <w:rFonts w:ascii="標楷體" w:eastAsia="標楷體" w:hAnsi="標楷體" w:hint="eastAsia"/>
          <w:color w:val="auto"/>
          <w:kern w:val="2"/>
          <w:sz w:val="24"/>
        </w:rPr>
        <w:t>(二)備查：為下級教評會審議決定即生效力，但須陳報上級校評會知悉者。</w:t>
      </w:r>
    </w:p>
    <w:p w:rsidR="009D4663" w:rsidRPr="009D4663" w:rsidRDefault="009D4663" w:rsidP="009D4663">
      <w:pPr>
        <w:widowControl w:val="0"/>
        <w:spacing w:line="340" w:lineRule="exact"/>
        <w:ind w:left="340"/>
        <w:rPr>
          <w:rFonts w:ascii="標楷體" w:eastAsia="標楷體" w:hAnsi="標楷體"/>
          <w:color w:val="auto"/>
          <w:kern w:val="2"/>
          <w:sz w:val="24"/>
        </w:rPr>
      </w:pPr>
      <w:r w:rsidRPr="009D4663">
        <w:rPr>
          <w:rFonts w:ascii="標楷體" w:eastAsia="標楷體" w:hAnsi="標楷體" w:hint="eastAsia"/>
          <w:color w:val="auto"/>
          <w:kern w:val="2"/>
          <w:sz w:val="24"/>
        </w:rPr>
        <w:t>三、各學院、各系、所、中心有更嚴格之規定者，從其規定。</w:t>
      </w:r>
    </w:p>
    <w:p w:rsidR="009D4663" w:rsidRPr="009D4663" w:rsidRDefault="009D4663" w:rsidP="009D4663">
      <w:pPr>
        <w:widowControl w:val="0"/>
        <w:spacing w:line="340" w:lineRule="exact"/>
        <w:ind w:left="340"/>
        <w:rPr>
          <w:rFonts w:ascii="標楷體" w:eastAsia="標楷體" w:hAnsi="標楷體"/>
          <w:color w:val="auto"/>
          <w:kern w:val="2"/>
          <w:sz w:val="24"/>
        </w:rPr>
      </w:pPr>
      <w:r w:rsidRPr="009D4663">
        <w:rPr>
          <w:rFonts w:ascii="標楷體" w:eastAsia="標楷體" w:hAnsi="標楷體" w:hint="eastAsia"/>
          <w:color w:val="auto"/>
          <w:kern w:val="2"/>
          <w:sz w:val="24"/>
        </w:rPr>
        <w:t>四、法規附錄</w:t>
      </w:r>
      <w:r w:rsidR="00000ECF">
        <w:rPr>
          <w:rFonts w:ascii="標楷體" w:eastAsia="標楷體" w:hAnsi="標楷體" w:hint="eastAsia"/>
          <w:color w:val="auto"/>
          <w:kern w:val="2"/>
          <w:sz w:val="24"/>
        </w:rPr>
        <w:t>：</w:t>
      </w:r>
    </w:p>
    <w:p w:rsidR="00000ECF" w:rsidRDefault="00000ECF" w:rsidP="009D4663">
      <w:pPr>
        <w:widowControl w:val="0"/>
        <w:spacing w:line="340" w:lineRule="exact"/>
        <w:ind w:left="-360" w:firstLine="700"/>
        <w:rPr>
          <w:rFonts w:ascii="標楷體" w:eastAsia="標楷體" w:hAnsi="標楷體" w:cs="新細明體"/>
          <w:b/>
          <w:color w:val="auto"/>
          <w:sz w:val="24"/>
        </w:rPr>
      </w:pPr>
    </w:p>
    <w:p w:rsidR="009D4663" w:rsidRPr="009D4663" w:rsidRDefault="009D4663" w:rsidP="009D4663">
      <w:pPr>
        <w:widowControl w:val="0"/>
        <w:spacing w:line="340" w:lineRule="exact"/>
        <w:ind w:left="-360" w:firstLine="700"/>
        <w:rPr>
          <w:rFonts w:ascii="標楷體" w:eastAsia="標楷體" w:hAnsi="標楷體" w:cs="新細明體"/>
          <w:b/>
          <w:color w:val="auto"/>
          <w:sz w:val="24"/>
        </w:rPr>
      </w:pPr>
      <w:r w:rsidRPr="009D4663">
        <w:rPr>
          <w:rFonts w:ascii="標楷體" w:eastAsia="標楷體" w:hAnsi="標楷體" w:cs="新細明體" w:hint="eastAsia"/>
          <w:b/>
          <w:color w:val="auto"/>
          <w:sz w:val="24"/>
        </w:rPr>
        <w:t>教師法第 17 條</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360"/>
        <w:rPr>
          <w:rFonts w:ascii="標楷體" w:eastAsia="標楷體" w:hAnsi="標楷體" w:cs="細明體"/>
          <w:color w:val="auto"/>
          <w:sz w:val="24"/>
        </w:rPr>
      </w:pPr>
      <w:r w:rsidRPr="009D4663">
        <w:rPr>
          <w:rFonts w:ascii="標楷體" w:eastAsia="標楷體" w:hAnsi="標楷體" w:cs="細明體" w:hint="eastAsia"/>
          <w:color w:val="auto"/>
          <w:sz w:val="24"/>
        </w:rPr>
        <w:t>教師除應遵守法令履行聘約外，並負有下列義務：</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280"/>
        <w:rPr>
          <w:rFonts w:ascii="標楷體" w:eastAsia="標楷體" w:hAnsi="標楷體" w:cs="細明體"/>
          <w:color w:val="auto"/>
          <w:sz w:val="24"/>
        </w:rPr>
      </w:pPr>
      <w:r w:rsidRPr="009D4663">
        <w:rPr>
          <w:rFonts w:ascii="標楷體" w:eastAsia="標楷體" w:hAnsi="標楷體" w:cs="細明體" w:hint="eastAsia"/>
          <w:color w:val="auto"/>
          <w:sz w:val="24"/>
        </w:rPr>
        <w:t>一、遵守聘約規定，維護校譽。</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280"/>
        <w:rPr>
          <w:rFonts w:ascii="標楷體" w:eastAsia="標楷體" w:hAnsi="標楷體" w:cs="細明體"/>
          <w:color w:val="auto"/>
          <w:sz w:val="24"/>
        </w:rPr>
      </w:pPr>
      <w:r w:rsidRPr="009D4663">
        <w:rPr>
          <w:rFonts w:ascii="標楷體" w:eastAsia="標楷體" w:hAnsi="標楷體" w:cs="細明體" w:hint="eastAsia"/>
          <w:color w:val="auto"/>
          <w:sz w:val="24"/>
        </w:rPr>
        <w:t>二、積極維護學生受教之權益。</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280"/>
        <w:rPr>
          <w:rFonts w:ascii="標楷體" w:eastAsia="標楷體" w:hAnsi="標楷體" w:cs="細明體"/>
          <w:color w:val="auto"/>
          <w:sz w:val="24"/>
        </w:rPr>
      </w:pPr>
      <w:r w:rsidRPr="009D4663">
        <w:rPr>
          <w:rFonts w:ascii="標楷體" w:eastAsia="標楷體" w:hAnsi="標楷體" w:cs="細明體" w:hint="eastAsia"/>
          <w:color w:val="auto"/>
          <w:sz w:val="24"/>
        </w:rPr>
        <w:t>三、依有關法令及學校安排之課程，實施教學活動。</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280"/>
        <w:rPr>
          <w:rFonts w:ascii="標楷體" w:eastAsia="標楷體" w:hAnsi="標楷體" w:cs="細明體"/>
          <w:color w:val="auto"/>
          <w:sz w:val="24"/>
        </w:rPr>
      </w:pPr>
      <w:r w:rsidRPr="009D4663">
        <w:rPr>
          <w:rFonts w:ascii="標楷體" w:eastAsia="標楷體" w:hAnsi="標楷體" w:cs="細明體" w:hint="eastAsia"/>
          <w:color w:val="auto"/>
          <w:sz w:val="24"/>
        </w:rPr>
        <w:t>四、輔導或管教學生，導引其適性發展，並培養其健全人格。</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280"/>
        <w:rPr>
          <w:rFonts w:ascii="標楷體" w:eastAsia="標楷體" w:hAnsi="標楷體" w:cs="細明體"/>
          <w:color w:val="auto"/>
          <w:sz w:val="24"/>
        </w:rPr>
      </w:pPr>
      <w:r w:rsidRPr="009D4663">
        <w:rPr>
          <w:rFonts w:ascii="標楷體" w:eastAsia="標楷體" w:hAnsi="標楷體" w:cs="細明體" w:hint="eastAsia"/>
          <w:color w:val="auto"/>
          <w:sz w:val="24"/>
        </w:rPr>
        <w:t>五、從事與教學有關之研究、進修。</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280"/>
        <w:rPr>
          <w:rFonts w:ascii="標楷體" w:eastAsia="標楷體" w:hAnsi="標楷體" w:cs="細明體"/>
          <w:color w:val="auto"/>
          <w:sz w:val="24"/>
        </w:rPr>
      </w:pPr>
      <w:r w:rsidRPr="009D4663">
        <w:rPr>
          <w:rFonts w:ascii="標楷體" w:eastAsia="標楷體" w:hAnsi="標楷體" w:cs="細明體" w:hint="eastAsia"/>
          <w:color w:val="auto"/>
          <w:sz w:val="24"/>
        </w:rPr>
        <w:t>六、嚴守職分，本於良知，發揚師道及專業精神。</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280"/>
        <w:rPr>
          <w:rFonts w:ascii="標楷體" w:eastAsia="標楷體" w:hAnsi="標楷體" w:cs="細明體"/>
          <w:color w:val="auto"/>
          <w:sz w:val="24"/>
        </w:rPr>
      </w:pPr>
      <w:r w:rsidRPr="009D4663">
        <w:rPr>
          <w:rFonts w:ascii="標楷體" w:eastAsia="標楷體" w:hAnsi="標楷體" w:cs="細明體" w:hint="eastAsia"/>
          <w:color w:val="auto"/>
          <w:sz w:val="24"/>
        </w:rPr>
        <w:t>七、依有關法令參與學校學術、行政工作及社會教育活動。</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280"/>
        <w:rPr>
          <w:rFonts w:ascii="標楷體" w:eastAsia="標楷體" w:hAnsi="標楷體" w:cs="細明體"/>
          <w:color w:val="auto"/>
          <w:sz w:val="24"/>
        </w:rPr>
      </w:pPr>
      <w:r w:rsidRPr="009D4663">
        <w:rPr>
          <w:rFonts w:ascii="標楷體" w:eastAsia="標楷體" w:hAnsi="標楷體" w:cs="細明體" w:hint="eastAsia"/>
          <w:color w:val="auto"/>
          <w:sz w:val="24"/>
        </w:rPr>
        <w:t>八、非依法律規定不得洩漏學生個人或其家庭資料。</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280"/>
        <w:rPr>
          <w:rFonts w:ascii="標楷體" w:eastAsia="標楷體" w:hAnsi="標楷體" w:cs="細明體"/>
          <w:color w:val="auto"/>
          <w:sz w:val="24"/>
        </w:rPr>
      </w:pPr>
      <w:r w:rsidRPr="009D4663">
        <w:rPr>
          <w:rFonts w:ascii="標楷體" w:eastAsia="標楷體" w:hAnsi="標楷體" w:cs="細明體" w:hint="eastAsia"/>
          <w:color w:val="auto"/>
          <w:sz w:val="24"/>
        </w:rPr>
        <w:t>九、擔任導師。</w:t>
      </w:r>
    </w:p>
    <w:p w:rsidR="009D4663" w:rsidRPr="009D4663" w:rsidRDefault="00000ECF"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280"/>
        <w:rPr>
          <w:rFonts w:ascii="標楷體" w:eastAsia="標楷體" w:hAnsi="標楷體" w:cs="細明體"/>
          <w:color w:val="auto"/>
          <w:sz w:val="24"/>
        </w:rPr>
      </w:pPr>
      <w:r>
        <w:rPr>
          <w:rFonts w:ascii="標楷體" w:eastAsia="標楷體" w:hAnsi="標楷體" w:cs="細明體" w:hint="eastAsia"/>
          <w:color w:val="auto"/>
          <w:sz w:val="24"/>
        </w:rPr>
        <w:t>十</w:t>
      </w:r>
      <w:r w:rsidR="009D4663" w:rsidRPr="009D4663">
        <w:rPr>
          <w:rFonts w:ascii="標楷體" w:eastAsia="標楷體" w:hAnsi="標楷體" w:cs="細明體" w:hint="eastAsia"/>
          <w:color w:val="auto"/>
          <w:sz w:val="24"/>
        </w:rPr>
        <w:t>、其他依本法或其他法律規定應盡之義務。</w:t>
      </w:r>
    </w:p>
    <w:p w:rsidR="009D4663" w:rsidRPr="009D4663" w:rsidRDefault="009D4663" w:rsidP="009D4663">
      <w:pPr>
        <w:widowControl w:val="0"/>
        <w:spacing w:line="340" w:lineRule="exact"/>
        <w:ind w:left="-360" w:firstLine="560"/>
        <w:rPr>
          <w:rFonts w:ascii="標楷體" w:eastAsia="標楷體" w:hAnsi="標楷體" w:cs="細明體"/>
          <w:color w:val="auto"/>
          <w:sz w:val="24"/>
        </w:rPr>
      </w:pPr>
      <w:r w:rsidRPr="009D4663">
        <w:rPr>
          <w:rFonts w:ascii="標楷體" w:eastAsia="標楷體" w:hAnsi="標楷體" w:cs="細明體" w:hint="eastAsia"/>
          <w:color w:val="auto"/>
          <w:sz w:val="24"/>
        </w:rPr>
        <w:t>前項第四款及第九款之辦法，由各校校務會議定之。</w:t>
      </w:r>
    </w:p>
    <w:p w:rsidR="009D4663" w:rsidRPr="009D4663" w:rsidRDefault="009D4663" w:rsidP="009D4663">
      <w:pPr>
        <w:widowControl w:val="0"/>
        <w:spacing w:line="360" w:lineRule="exact"/>
        <w:ind w:left="-360" w:firstLine="560"/>
        <w:rPr>
          <w:rFonts w:ascii="標楷體" w:eastAsia="標楷體" w:hAnsi="標楷體" w:cs="新細明體"/>
          <w:color w:val="auto"/>
          <w:sz w:val="24"/>
        </w:rPr>
      </w:pPr>
    </w:p>
    <w:p w:rsidR="009D4663" w:rsidRPr="009D4663" w:rsidRDefault="009D4663" w:rsidP="009D4663">
      <w:pPr>
        <w:widowControl w:val="0"/>
        <w:spacing w:line="360" w:lineRule="exact"/>
        <w:ind w:left="-360" w:firstLine="560"/>
        <w:rPr>
          <w:rFonts w:ascii="標楷體" w:eastAsia="標楷體" w:hAnsi="標楷體"/>
          <w:b/>
          <w:color w:val="auto"/>
          <w:kern w:val="2"/>
          <w:sz w:val="24"/>
        </w:rPr>
      </w:pPr>
      <w:r w:rsidRPr="009D4663">
        <w:rPr>
          <w:rFonts w:ascii="標楷體" w:eastAsia="標楷體" w:hAnsi="標楷體" w:hint="eastAsia"/>
          <w:b/>
          <w:color w:val="auto"/>
          <w:kern w:val="2"/>
          <w:sz w:val="24"/>
        </w:rPr>
        <w:t>教師資格審定辦法第15條</w:t>
      </w:r>
    </w:p>
    <w:p w:rsidR="009D4663" w:rsidRPr="009D4663" w:rsidRDefault="009D4663" w:rsidP="00396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140"/>
        <w:rPr>
          <w:rFonts w:ascii="標楷體" w:eastAsia="標楷體" w:hAnsi="標楷體" w:cs="細明體"/>
          <w:color w:val="auto"/>
          <w:sz w:val="24"/>
        </w:rPr>
      </w:pPr>
      <w:r w:rsidRPr="009D4663">
        <w:rPr>
          <w:rFonts w:ascii="標楷體" w:eastAsia="標楷體" w:hAnsi="標楷體" w:hint="eastAsia"/>
          <w:color w:val="auto"/>
          <w:kern w:val="2"/>
          <w:sz w:val="24"/>
        </w:rPr>
        <w:lastRenderedPageBreak/>
        <w:t xml:space="preserve"> </w:t>
      </w:r>
      <w:r w:rsidRPr="009D4663">
        <w:rPr>
          <w:rFonts w:ascii="標楷體" w:eastAsia="標楷體" w:hAnsi="標楷體" w:cs="細明體" w:hint="eastAsia"/>
          <w:color w:val="auto"/>
          <w:sz w:val="24"/>
        </w:rPr>
        <w:t>持第十一條第一項第二款所定國內外學術或專業刊物接受將定期發表之證明送審者，其代表著作應自該刊物出具接受證明所載日期起一年內發表，並自發表之日起二個月內，將該專門著作送交學校查核並存檔；其因不可歸責於送審人之事由，而未能於一年內發表者，應檢附該刊物出具未能發表原因及確定發表時間之證明，向學校教師評審委員會申請展延，並以該著作接受刊登之日起二年內為限。經評審通過展延者，應於一年期限屆滿前，報本部備查。</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240"/>
        <w:rPr>
          <w:rFonts w:ascii="標楷體" w:eastAsia="標楷體" w:hAnsi="標楷體" w:cs="細明體"/>
          <w:color w:val="auto"/>
          <w:sz w:val="24"/>
        </w:rPr>
      </w:pPr>
      <w:r w:rsidRPr="009D4663">
        <w:rPr>
          <w:rFonts w:ascii="標楷體" w:eastAsia="標楷體" w:hAnsi="標楷體" w:cs="細明體" w:hint="eastAsia"/>
          <w:color w:val="auto"/>
          <w:sz w:val="24"/>
        </w:rPr>
        <w:t>前項著作經審定後不得作為下次送審著作。</w:t>
      </w:r>
    </w:p>
    <w:p w:rsidR="009D4663" w:rsidRPr="009D4663" w:rsidRDefault="009D4663" w:rsidP="009D4663">
      <w:pPr>
        <w:widowControl w:val="0"/>
        <w:spacing w:line="360" w:lineRule="exact"/>
        <w:ind w:left="260"/>
        <w:rPr>
          <w:rFonts w:eastAsia="新細明體"/>
          <w:color w:val="auto"/>
          <w:kern w:val="2"/>
          <w:sz w:val="24"/>
        </w:rPr>
      </w:pPr>
      <w:r w:rsidRPr="009D4663">
        <w:rPr>
          <w:rFonts w:ascii="標楷體" w:eastAsia="標楷體" w:hAnsi="標楷體" w:cs="細明體" w:hint="eastAsia"/>
          <w:color w:val="auto"/>
          <w:sz w:val="24"/>
        </w:rPr>
        <w:t>未依第一項規定期限發表並送繳發表之代表著作者，學校應駁回其申請，並報本部；其教師資格尚在本部審查者，應駁回其申請；其教師資格已審定合格發給教師證書者，由本部廢止其教師資格，並追繳或註銷該等級之教師證書。</w:t>
      </w:r>
    </w:p>
    <w:p w:rsidR="009D4663" w:rsidRPr="009D4663" w:rsidRDefault="009D4663" w:rsidP="009D4663">
      <w:pPr>
        <w:widowControl w:val="0"/>
        <w:spacing w:line="300" w:lineRule="exact"/>
        <w:rPr>
          <w:rFonts w:eastAsia="新細明體"/>
          <w:color w:val="auto"/>
          <w:kern w:val="2"/>
          <w:sz w:val="24"/>
        </w:rPr>
      </w:pP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5" w:left="150"/>
        <w:rPr>
          <w:rFonts w:ascii="標楷體" w:eastAsia="標楷體" w:hAnsi="標楷體" w:cs="細明體"/>
          <w:b/>
          <w:color w:val="auto"/>
          <w:sz w:val="24"/>
        </w:rPr>
      </w:pPr>
      <w:r w:rsidRPr="009D4663">
        <w:rPr>
          <w:rFonts w:ascii="標楷體" w:eastAsia="標楷體" w:hAnsi="標楷體" w:cs="細明體" w:hint="eastAsia"/>
          <w:b/>
          <w:color w:val="auto"/>
          <w:sz w:val="24"/>
        </w:rPr>
        <w:t>教師法第14條：</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5" w:left="150"/>
        <w:rPr>
          <w:rFonts w:ascii="標楷體" w:eastAsia="標楷體" w:hAnsi="標楷體" w:cs="細明體"/>
          <w:color w:val="auto"/>
          <w:sz w:val="24"/>
        </w:rPr>
      </w:pPr>
      <w:r w:rsidRPr="009D4663">
        <w:rPr>
          <w:rFonts w:ascii="標楷體" w:eastAsia="標楷體" w:hAnsi="標楷體" w:cs="細明體" w:hint="eastAsia"/>
          <w:color w:val="auto"/>
          <w:sz w:val="24"/>
        </w:rPr>
        <w:t>教師聘任後除有下列各款之一者外，不得解聘、停聘或不續聘：</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5" w:left="150"/>
        <w:rPr>
          <w:rFonts w:ascii="標楷體" w:eastAsia="標楷體" w:hAnsi="標楷體" w:cs="細明體"/>
          <w:color w:val="auto"/>
          <w:sz w:val="24"/>
        </w:rPr>
      </w:pPr>
      <w:r w:rsidRPr="009D4663">
        <w:rPr>
          <w:rFonts w:ascii="標楷體" w:eastAsia="標楷體" w:hAnsi="標楷體" w:cs="細明體" w:hint="eastAsia"/>
          <w:color w:val="auto"/>
          <w:sz w:val="24"/>
        </w:rPr>
        <w:t>一、受有期徒刑一年以上判決確定，未獲宣告緩刑。</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5" w:left="150"/>
        <w:rPr>
          <w:rFonts w:ascii="標楷體" w:eastAsia="標楷體" w:hAnsi="標楷體" w:cs="細明體"/>
          <w:color w:val="auto"/>
          <w:sz w:val="24"/>
        </w:rPr>
      </w:pPr>
      <w:r w:rsidRPr="009D4663">
        <w:rPr>
          <w:rFonts w:ascii="標楷體" w:eastAsia="標楷體" w:hAnsi="標楷體" w:cs="細明體" w:hint="eastAsia"/>
          <w:color w:val="auto"/>
          <w:sz w:val="24"/>
        </w:rPr>
        <w:t>二、曾服公務，因貪污瀆職經判刑確定或通緝有案尚未結案。</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5" w:left="150"/>
        <w:rPr>
          <w:rFonts w:ascii="標楷體" w:eastAsia="標楷體" w:hAnsi="標楷體" w:cs="細明體"/>
          <w:color w:val="auto"/>
          <w:sz w:val="24"/>
        </w:rPr>
      </w:pPr>
      <w:r w:rsidRPr="009D4663">
        <w:rPr>
          <w:rFonts w:ascii="標楷體" w:eastAsia="標楷體" w:hAnsi="標楷體" w:cs="細明體" w:hint="eastAsia"/>
          <w:color w:val="auto"/>
          <w:sz w:val="24"/>
        </w:rPr>
        <w:t>三、曾犯性侵害犯罪防治法第二條第一項所定之罪，經判刑確定。</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5" w:left="150"/>
        <w:rPr>
          <w:rFonts w:ascii="標楷體" w:eastAsia="標楷體" w:hAnsi="標楷體" w:cs="細明體"/>
          <w:color w:val="auto"/>
          <w:sz w:val="24"/>
        </w:rPr>
      </w:pPr>
      <w:r w:rsidRPr="009D4663">
        <w:rPr>
          <w:rFonts w:ascii="標楷體" w:eastAsia="標楷體" w:hAnsi="標楷體" w:cs="細明體" w:hint="eastAsia"/>
          <w:color w:val="auto"/>
          <w:sz w:val="24"/>
        </w:rPr>
        <w:t>四、依法停止任用，或受休職處分尚未期滿，或因案停止職務，其原因尚未消滅。</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5" w:left="150"/>
        <w:rPr>
          <w:rFonts w:ascii="標楷體" w:eastAsia="標楷體" w:hAnsi="標楷體" w:cs="細明體"/>
          <w:color w:val="auto"/>
          <w:sz w:val="24"/>
        </w:rPr>
      </w:pPr>
      <w:r w:rsidRPr="009D4663">
        <w:rPr>
          <w:rFonts w:ascii="標楷體" w:eastAsia="標楷體" w:hAnsi="標楷體" w:cs="細明體" w:hint="eastAsia"/>
          <w:color w:val="auto"/>
          <w:sz w:val="24"/>
        </w:rPr>
        <w:t>五、褫奪公權尚未復權。</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5" w:left="150"/>
        <w:rPr>
          <w:rFonts w:ascii="標楷體" w:eastAsia="標楷體" w:hAnsi="標楷體" w:cs="細明體"/>
          <w:color w:val="auto"/>
          <w:sz w:val="24"/>
        </w:rPr>
      </w:pPr>
      <w:r w:rsidRPr="009D4663">
        <w:rPr>
          <w:rFonts w:ascii="標楷體" w:eastAsia="標楷體" w:hAnsi="標楷體" w:cs="細明體" w:hint="eastAsia"/>
          <w:color w:val="auto"/>
          <w:sz w:val="24"/>
        </w:rPr>
        <w:t>六、受監護或輔助宣告，尚未撤銷。</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5" w:left="150"/>
        <w:rPr>
          <w:rFonts w:ascii="標楷體" w:eastAsia="標楷體" w:hAnsi="標楷體" w:cs="細明體"/>
          <w:color w:val="auto"/>
          <w:sz w:val="24"/>
        </w:rPr>
      </w:pPr>
      <w:r w:rsidRPr="009D4663">
        <w:rPr>
          <w:rFonts w:ascii="標楷體" w:eastAsia="標楷體" w:hAnsi="標楷體" w:cs="細明體" w:hint="eastAsia"/>
          <w:color w:val="auto"/>
          <w:sz w:val="24"/>
        </w:rPr>
        <w:t>七、行為不檢有損師道，經有關機關查證屬實。</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5" w:left="150"/>
        <w:rPr>
          <w:rFonts w:ascii="標楷體" w:eastAsia="標楷體" w:hAnsi="標楷體" w:cs="細明體"/>
          <w:color w:val="auto"/>
          <w:sz w:val="24"/>
        </w:rPr>
      </w:pPr>
      <w:r w:rsidRPr="009D4663">
        <w:rPr>
          <w:rFonts w:ascii="標楷體" w:eastAsia="標楷體" w:hAnsi="標楷體" w:cs="細明體" w:hint="eastAsia"/>
          <w:color w:val="auto"/>
          <w:sz w:val="24"/>
        </w:rPr>
        <w:t>八、經合格醫師證明有精神病。</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5" w:left="150"/>
        <w:rPr>
          <w:rFonts w:ascii="標楷體" w:eastAsia="標楷體" w:hAnsi="標楷體" w:cs="細明體"/>
          <w:color w:val="auto"/>
          <w:sz w:val="24"/>
        </w:rPr>
      </w:pPr>
      <w:r w:rsidRPr="009D4663">
        <w:rPr>
          <w:rFonts w:ascii="標楷體" w:eastAsia="標楷體" w:hAnsi="標楷體" w:cs="細明體" w:hint="eastAsia"/>
          <w:color w:val="auto"/>
          <w:sz w:val="24"/>
        </w:rPr>
        <w:t>九、教學不力或不能勝任工作，有具體事實或違反聘約情節重大。</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5" w:left="150"/>
        <w:rPr>
          <w:rFonts w:ascii="標楷體" w:eastAsia="標楷體" w:hAnsi="標楷體" w:cs="細明體"/>
          <w:color w:val="auto"/>
          <w:sz w:val="24"/>
        </w:rPr>
      </w:pPr>
      <w:r w:rsidRPr="009D4663">
        <w:rPr>
          <w:rFonts w:ascii="標楷體" w:eastAsia="標楷體" w:hAnsi="標楷體" w:cs="細明體" w:hint="eastAsia"/>
          <w:color w:val="auto"/>
          <w:sz w:val="24"/>
        </w:rPr>
        <w:t>十、經學校性別平等教育委員會調查確認有性侵害行為屬實。</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5" w:left="150"/>
        <w:rPr>
          <w:rFonts w:ascii="標楷體" w:eastAsia="標楷體" w:hAnsi="標楷體" w:cs="細明體"/>
          <w:color w:val="auto"/>
          <w:sz w:val="24"/>
        </w:rPr>
      </w:pPr>
      <w:r w:rsidRPr="009D4663">
        <w:rPr>
          <w:rFonts w:ascii="標楷體" w:eastAsia="標楷體" w:hAnsi="標楷體" w:cs="細明體" w:hint="eastAsia"/>
          <w:color w:val="auto"/>
          <w:sz w:val="24"/>
        </w:rPr>
        <w:t>十一、知悉服務學校發生疑似校園性侵害事件，未依性別平等教育法規定通報，致再度發生校園性侵害事件；或偽造、變造、湮滅或隱匿他人所犯校園性侵害事件之證據，經有關機關查證屬實。</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5" w:left="150"/>
        <w:rPr>
          <w:rFonts w:ascii="標楷體" w:eastAsia="標楷體" w:hAnsi="標楷體" w:cs="細明體"/>
          <w:color w:val="auto"/>
          <w:sz w:val="24"/>
        </w:rPr>
      </w:pPr>
      <w:r w:rsidRPr="009D4663">
        <w:rPr>
          <w:rFonts w:ascii="標楷體" w:eastAsia="標楷體" w:hAnsi="標楷體" w:cs="細明體" w:hint="eastAsia"/>
          <w:color w:val="auto"/>
          <w:sz w:val="24"/>
        </w:rPr>
        <w:t>教師有前項第七款或第九款規定情事之一者，應經教師評審委員會委員三</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5" w:left="150"/>
        <w:rPr>
          <w:rFonts w:ascii="標楷體" w:eastAsia="標楷體" w:hAnsi="標楷體" w:cs="細明體"/>
          <w:color w:val="auto"/>
          <w:sz w:val="24"/>
        </w:rPr>
      </w:pPr>
      <w:r w:rsidRPr="009D4663">
        <w:rPr>
          <w:rFonts w:ascii="標楷體" w:eastAsia="標楷體" w:hAnsi="標楷體" w:cs="細明體" w:hint="eastAsia"/>
          <w:color w:val="auto"/>
          <w:sz w:val="24"/>
        </w:rPr>
        <w:t>分之二以上出席及出席委員過半數之審議通過。</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5" w:left="150"/>
        <w:rPr>
          <w:rFonts w:ascii="標楷體" w:eastAsia="標楷體" w:hAnsi="標楷體" w:cs="細明體"/>
          <w:color w:val="auto"/>
          <w:sz w:val="24"/>
        </w:rPr>
      </w:pPr>
      <w:r w:rsidRPr="009D4663">
        <w:rPr>
          <w:rFonts w:ascii="標楷體" w:eastAsia="標楷體" w:hAnsi="標楷體" w:cs="細明體" w:hint="eastAsia"/>
          <w:color w:val="auto"/>
          <w:sz w:val="24"/>
        </w:rPr>
        <w:t>有第一項第一款至第八款、第十款及第十一款情事之一者，不得聘任為教師；已聘任者，除依下列規定辦理外，應報請主管教育行政機關核准後，予以解聘、停聘或不續聘：</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5" w:left="150"/>
        <w:rPr>
          <w:rFonts w:ascii="標楷體" w:eastAsia="標楷體" w:hAnsi="標楷體" w:cs="細明體"/>
          <w:color w:val="auto"/>
          <w:sz w:val="24"/>
        </w:rPr>
      </w:pPr>
      <w:r w:rsidRPr="009D4663">
        <w:rPr>
          <w:rFonts w:ascii="標楷體" w:eastAsia="標楷體" w:hAnsi="標楷體" w:cs="細明體" w:hint="eastAsia"/>
          <w:color w:val="auto"/>
          <w:sz w:val="24"/>
        </w:rPr>
        <w:t>一、有第八款情形者，依規定辦理退休或資遣。</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5" w:left="150"/>
        <w:rPr>
          <w:rFonts w:ascii="標楷體" w:eastAsia="標楷體" w:hAnsi="標楷體" w:cs="細明體"/>
          <w:color w:val="auto"/>
          <w:sz w:val="24"/>
        </w:rPr>
      </w:pPr>
      <w:r w:rsidRPr="009D4663">
        <w:rPr>
          <w:rFonts w:ascii="標楷體" w:eastAsia="標楷體" w:hAnsi="標楷體" w:cs="細明體" w:hint="eastAsia"/>
          <w:color w:val="auto"/>
          <w:sz w:val="24"/>
        </w:rPr>
        <w:t>二、有第十款情形者，依第四項規定辦理。</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5" w:left="150"/>
        <w:rPr>
          <w:rFonts w:ascii="標楷體" w:eastAsia="標楷體" w:hAnsi="標楷體" w:cs="細明體"/>
          <w:color w:val="auto"/>
          <w:sz w:val="24"/>
        </w:rPr>
      </w:pPr>
      <w:r w:rsidRPr="009D4663">
        <w:rPr>
          <w:rFonts w:ascii="標楷體" w:eastAsia="標楷體" w:hAnsi="標楷體" w:cs="細明體" w:hint="eastAsia"/>
          <w:color w:val="auto"/>
          <w:sz w:val="24"/>
        </w:rPr>
        <w:t>三、有第三款或第十一款情形者，應報請主管教育行政機關核准後，予以解聘。</w:t>
      </w:r>
    </w:p>
    <w:p w:rsidR="009D4663" w:rsidRPr="009D4663" w:rsidRDefault="009D4663" w:rsidP="009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75" w:left="150"/>
        <w:rPr>
          <w:rFonts w:ascii="標楷體" w:eastAsia="標楷體" w:hAnsi="標楷體" w:cs="細明體"/>
          <w:color w:val="auto"/>
          <w:sz w:val="24"/>
        </w:rPr>
      </w:pPr>
      <w:r w:rsidRPr="009D4663">
        <w:rPr>
          <w:rFonts w:ascii="標楷體" w:eastAsia="標楷體" w:hAnsi="標楷體" w:cs="細明體" w:hint="eastAsia"/>
          <w:color w:val="auto"/>
          <w:sz w:val="24"/>
        </w:rPr>
        <w:t>教師涉有第一項第十款情形者，服務學校應於知悉之日起一個月內經教師評審委員會審議通過後予以停聘，並靜候調查。經調查屬實者，由服務學校報主管教育行政機關核准後，予以解聘。</w:t>
      </w:r>
    </w:p>
    <w:p w:rsidR="002E5A05" w:rsidRDefault="009D4663" w:rsidP="00DC6642">
      <w:pPr>
        <w:widowControl w:val="0"/>
        <w:spacing w:line="340" w:lineRule="exact"/>
        <w:ind w:leftChars="50" w:left="100"/>
        <w:rPr>
          <w:rFonts w:ascii="標楷體" w:eastAsia="標楷體" w:hAnsi="標楷體" w:cs="標楷體"/>
          <w:b/>
          <w:sz w:val="36"/>
          <w:szCs w:val="36"/>
        </w:rPr>
      </w:pPr>
      <w:r w:rsidRPr="009D4663">
        <w:rPr>
          <w:rFonts w:ascii="標楷體" w:eastAsia="標楷體" w:hAnsi="標楷體" w:cs="細明體" w:hint="eastAsia"/>
          <w:color w:val="auto"/>
          <w:sz w:val="24"/>
        </w:rPr>
        <w:t>為避免聘任之教師有第一項第一款至第八款、第十款及第十一款規定之情事，各主管教育行政機關及各級學校應依規定辦理通報、資訊之蒐集及查詢；其通報、資訊之蒐集、查詢及其他應遵行事項之辦法，由教育部定之。</w:t>
      </w:r>
      <w:bookmarkStart w:id="0" w:name="_GoBack"/>
      <w:bookmarkEnd w:id="0"/>
    </w:p>
    <w:sectPr w:rsidR="002E5A05">
      <w:footerReference w:type="default" r:id="rId8"/>
      <w:pgSz w:w="11906" w:h="16838"/>
      <w:pgMar w:top="1133" w:right="1133" w:bottom="1133" w:left="11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E1D" w:rsidRDefault="00BA1E1D">
      <w:r>
        <w:separator/>
      </w:r>
    </w:p>
  </w:endnote>
  <w:endnote w:type="continuationSeparator" w:id="0">
    <w:p w:rsidR="00BA1E1D" w:rsidRDefault="00BA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005428"/>
      <w:docPartObj>
        <w:docPartGallery w:val="Page Numbers (Bottom of Page)"/>
        <w:docPartUnique/>
      </w:docPartObj>
    </w:sdtPr>
    <w:sdtEndPr/>
    <w:sdtContent>
      <w:p w:rsidR="00515172" w:rsidRDefault="00515172">
        <w:pPr>
          <w:pStyle w:val="afa"/>
          <w:jc w:val="center"/>
        </w:pPr>
        <w:r>
          <w:fldChar w:fldCharType="begin"/>
        </w:r>
        <w:r>
          <w:instrText>PAGE   \* MERGEFORMAT</w:instrText>
        </w:r>
        <w:r>
          <w:fldChar w:fldCharType="separate"/>
        </w:r>
        <w:r w:rsidR="00DC6642" w:rsidRPr="00DC6642">
          <w:rPr>
            <w:noProof/>
            <w:lang w:val="zh-TW"/>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E1D" w:rsidRDefault="00BA1E1D">
      <w:r>
        <w:separator/>
      </w:r>
    </w:p>
  </w:footnote>
  <w:footnote w:type="continuationSeparator" w:id="0">
    <w:p w:rsidR="00BA1E1D" w:rsidRDefault="00BA1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2320"/>
    <w:multiLevelType w:val="hybridMultilevel"/>
    <w:tmpl w:val="BFE6647C"/>
    <w:lvl w:ilvl="0" w:tplc="8892E618">
      <w:start w:val="1"/>
      <w:numFmt w:val="taiwaneseCountingThousand"/>
      <w:lvlText w:val="%1、"/>
      <w:lvlJc w:val="left"/>
      <w:pPr>
        <w:tabs>
          <w:tab w:val="num" w:pos="720"/>
        </w:tabs>
        <w:ind w:left="720" w:hanging="720"/>
      </w:pPr>
      <w:rPr>
        <w:rFonts w:cs="Times New Roman" w:hint="default"/>
        <w:b/>
        <w:color w:val="000000"/>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67846AE"/>
    <w:multiLevelType w:val="hybridMultilevel"/>
    <w:tmpl w:val="23CEEDCE"/>
    <w:lvl w:ilvl="0" w:tplc="552A963C">
      <w:start w:val="5"/>
      <w:numFmt w:val="bullet"/>
      <w:lvlText w:val="□"/>
      <w:lvlJc w:val="left"/>
      <w:pPr>
        <w:tabs>
          <w:tab w:val="num" w:pos="360"/>
        </w:tabs>
        <w:ind w:left="360"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1D0A71"/>
    <w:multiLevelType w:val="hybridMultilevel"/>
    <w:tmpl w:val="01E2AD22"/>
    <w:lvl w:ilvl="0" w:tplc="B1221AC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0BE7881"/>
    <w:multiLevelType w:val="hybridMultilevel"/>
    <w:tmpl w:val="5B1EFAB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2C73D9"/>
    <w:multiLevelType w:val="hybridMultilevel"/>
    <w:tmpl w:val="00D09CA2"/>
    <w:lvl w:ilvl="0" w:tplc="C26A10B2">
      <w:start w:val="7"/>
      <w:numFmt w:val="taiwaneseCountingThousand"/>
      <w:lvlText w:val="第%1條"/>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5CF4BEC"/>
    <w:multiLevelType w:val="hybridMultilevel"/>
    <w:tmpl w:val="45C89FA0"/>
    <w:lvl w:ilvl="0" w:tplc="7AAA32B8">
      <w:start w:val="1"/>
      <w:numFmt w:val="decimal"/>
      <w:lvlText w:val="(%1)"/>
      <w:lvlJc w:val="left"/>
      <w:pPr>
        <w:ind w:left="1320" w:hanging="720"/>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16CC4879"/>
    <w:multiLevelType w:val="hybridMultilevel"/>
    <w:tmpl w:val="1D105532"/>
    <w:lvl w:ilvl="0" w:tplc="C9E60C02">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7844B81"/>
    <w:multiLevelType w:val="hybridMultilevel"/>
    <w:tmpl w:val="2DA697A0"/>
    <w:lvl w:ilvl="0" w:tplc="C69E167E">
      <w:start w:val="7"/>
      <w:numFmt w:val="taiwaneseCountingThousand"/>
      <w:lvlText w:val="第%1條"/>
      <w:lvlJc w:val="left"/>
      <w:pPr>
        <w:tabs>
          <w:tab w:val="num" w:pos="720"/>
        </w:tabs>
        <w:ind w:left="720" w:hanging="720"/>
      </w:pPr>
      <w:rPr>
        <w:rFonts w:hint="eastAsia"/>
      </w:rPr>
    </w:lvl>
    <w:lvl w:ilvl="1" w:tplc="40A6855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7850C5C"/>
    <w:multiLevelType w:val="hybridMultilevel"/>
    <w:tmpl w:val="B7023FBA"/>
    <w:lvl w:ilvl="0" w:tplc="028AAB72">
      <w:start w:val="4"/>
      <w:numFmt w:val="taiwaneseCountingThousand"/>
      <w:lvlText w:val="第%1章"/>
      <w:lvlJc w:val="left"/>
      <w:pPr>
        <w:tabs>
          <w:tab w:val="num" w:pos="1092"/>
        </w:tabs>
        <w:ind w:left="1092" w:hanging="109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520EB9"/>
    <w:multiLevelType w:val="multilevel"/>
    <w:tmpl w:val="D5D4CDB0"/>
    <w:lvl w:ilvl="0">
      <w:numFmt w:val="none"/>
      <w:lvlText w:val="※"/>
      <w:legacy w:legacy="1" w:legacySpace="120" w:legacyIndent="360"/>
      <w:lvlJc w:val="left"/>
      <w:pPr>
        <w:ind w:left="360" w:hanging="360"/>
      </w:pPr>
      <w:rPr>
        <w:rFonts w:ascii="標楷體" w:eastAsia="標楷體" w:hAnsi="標楷體" w:hint="eastAsia"/>
      </w:rPr>
    </w:lvl>
    <w:lvl w:ilvl="1">
      <w:start w:val="1"/>
      <w:numFmt w:val="none"/>
      <w:lvlText w:val=""/>
      <w:legacy w:legacy="1" w:legacySpace="120" w:legacyIndent="480"/>
      <w:lvlJc w:val="left"/>
      <w:pPr>
        <w:ind w:left="840" w:hanging="480"/>
      </w:pPr>
      <w:rPr>
        <w:rFonts w:ascii="Wingdings" w:hAnsi="Wingdings" w:hint="default"/>
      </w:rPr>
    </w:lvl>
    <w:lvl w:ilvl="2">
      <w:start w:val="1"/>
      <w:numFmt w:val="none"/>
      <w:lvlText w:val=""/>
      <w:legacy w:legacy="1" w:legacySpace="120" w:legacyIndent="480"/>
      <w:lvlJc w:val="left"/>
      <w:pPr>
        <w:ind w:left="1320" w:hanging="480"/>
      </w:pPr>
      <w:rPr>
        <w:rFonts w:ascii="Wingdings" w:hAnsi="Wingdings" w:hint="default"/>
      </w:rPr>
    </w:lvl>
    <w:lvl w:ilvl="3">
      <w:start w:val="1"/>
      <w:numFmt w:val="none"/>
      <w:lvlText w:val=""/>
      <w:legacy w:legacy="1" w:legacySpace="120" w:legacyIndent="480"/>
      <w:lvlJc w:val="left"/>
      <w:pPr>
        <w:ind w:left="1800" w:hanging="480"/>
      </w:pPr>
      <w:rPr>
        <w:rFonts w:ascii="Wingdings" w:hAnsi="Wingdings" w:hint="default"/>
      </w:rPr>
    </w:lvl>
    <w:lvl w:ilvl="4">
      <w:start w:val="1"/>
      <w:numFmt w:val="none"/>
      <w:lvlText w:val=""/>
      <w:legacy w:legacy="1" w:legacySpace="120" w:legacyIndent="480"/>
      <w:lvlJc w:val="left"/>
      <w:pPr>
        <w:ind w:left="2280" w:hanging="480"/>
      </w:pPr>
      <w:rPr>
        <w:rFonts w:ascii="Wingdings" w:hAnsi="Wingdings" w:hint="default"/>
      </w:rPr>
    </w:lvl>
    <w:lvl w:ilvl="5">
      <w:start w:val="1"/>
      <w:numFmt w:val="none"/>
      <w:lvlText w:val=""/>
      <w:legacy w:legacy="1" w:legacySpace="120" w:legacyIndent="480"/>
      <w:lvlJc w:val="left"/>
      <w:pPr>
        <w:ind w:left="2760" w:hanging="480"/>
      </w:pPr>
      <w:rPr>
        <w:rFonts w:ascii="Wingdings" w:hAnsi="Wingdings" w:hint="default"/>
      </w:rPr>
    </w:lvl>
    <w:lvl w:ilvl="6">
      <w:start w:val="1"/>
      <w:numFmt w:val="none"/>
      <w:lvlText w:val=""/>
      <w:legacy w:legacy="1" w:legacySpace="120" w:legacyIndent="480"/>
      <w:lvlJc w:val="left"/>
      <w:pPr>
        <w:ind w:left="3240" w:hanging="480"/>
      </w:pPr>
      <w:rPr>
        <w:rFonts w:ascii="Wingdings" w:hAnsi="Wingdings" w:hint="default"/>
      </w:rPr>
    </w:lvl>
    <w:lvl w:ilvl="7">
      <w:start w:val="1"/>
      <w:numFmt w:val="none"/>
      <w:lvlText w:val=""/>
      <w:legacy w:legacy="1" w:legacySpace="120" w:legacyIndent="480"/>
      <w:lvlJc w:val="left"/>
      <w:pPr>
        <w:ind w:left="3720" w:hanging="480"/>
      </w:pPr>
      <w:rPr>
        <w:rFonts w:ascii="Wingdings" w:hAnsi="Wingdings" w:hint="default"/>
      </w:rPr>
    </w:lvl>
    <w:lvl w:ilvl="8">
      <w:start w:val="1"/>
      <w:numFmt w:val="none"/>
      <w:lvlText w:val=""/>
      <w:legacy w:legacy="1" w:legacySpace="120" w:legacyIndent="480"/>
      <w:lvlJc w:val="left"/>
      <w:pPr>
        <w:ind w:left="4200" w:hanging="480"/>
      </w:pPr>
      <w:rPr>
        <w:rFonts w:ascii="Wingdings" w:hAnsi="Wingdings" w:hint="default"/>
      </w:rPr>
    </w:lvl>
  </w:abstractNum>
  <w:abstractNum w:abstractNumId="11" w15:restartNumberingAfterBreak="0">
    <w:nsid w:val="1B985519"/>
    <w:multiLevelType w:val="hybridMultilevel"/>
    <w:tmpl w:val="8B06F2C2"/>
    <w:lvl w:ilvl="0" w:tplc="E52082C0">
      <w:start w:val="1"/>
      <w:numFmt w:val="taiwaneseCountingThousand"/>
      <w:lvlText w:val="（%1）"/>
      <w:lvlJc w:val="left"/>
      <w:pPr>
        <w:ind w:left="870" w:hanging="870"/>
      </w:pPr>
      <w:rPr>
        <w:rFonts w:cs="標楷體" w:hint="default"/>
      </w:rPr>
    </w:lvl>
    <w:lvl w:ilvl="1" w:tplc="7616A2D2">
      <w:start w:val="1"/>
      <w:numFmt w:val="decimal"/>
      <w:lvlText w:val="%2."/>
      <w:lvlJc w:val="left"/>
      <w:pPr>
        <w:ind w:left="840" w:hanging="360"/>
      </w:pPr>
      <w:rPr>
        <w:rFonts w:cs="標楷體" w:hint="default"/>
      </w:rPr>
    </w:lvl>
    <w:lvl w:ilvl="2" w:tplc="97C612B6">
      <w:start w:val="1"/>
      <w:numFmt w:val="decimal"/>
      <w:lvlText w:val="(%3)"/>
      <w:lvlJc w:val="left"/>
      <w:pPr>
        <w:ind w:left="1680" w:hanging="720"/>
      </w:pPr>
      <w:rPr>
        <w:rFonts w:cs="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984AA7"/>
    <w:multiLevelType w:val="hybridMultilevel"/>
    <w:tmpl w:val="1F6CDB58"/>
    <w:lvl w:ilvl="0" w:tplc="73285D6A">
      <w:start w:val="4"/>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6042AF6"/>
    <w:multiLevelType w:val="hybridMultilevel"/>
    <w:tmpl w:val="B2F623A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D6C3AF4"/>
    <w:multiLevelType w:val="hybridMultilevel"/>
    <w:tmpl w:val="AAF644CC"/>
    <w:lvl w:ilvl="0" w:tplc="6C3234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06F4CA1"/>
    <w:multiLevelType w:val="hybridMultilevel"/>
    <w:tmpl w:val="4EC087FC"/>
    <w:lvl w:ilvl="0" w:tplc="E42626A0">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22146D8"/>
    <w:multiLevelType w:val="hybridMultilevel"/>
    <w:tmpl w:val="65F4ABAE"/>
    <w:lvl w:ilvl="0" w:tplc="F0326C2C">
      <w:start w:val="10"/>
      <w:numFmt w:val="taiwaneseCountingThousand"/>
      <w:lvlText w:val="第%1條"/>
      <w:lvlJc w:val="left"/>
      <w:pPr>
        <w:tabs>
          <w:tab w:val="num" w:pos="810"/>
        </w:tabs>
        <w:ind w:left="810" w:hanging="8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2E24736"/>
    <w:multiLevelType w:val="hybridMultilevel"/>
    <w:tmpl w:val="3A4CF0BA"/>
    <w:lvl w:ilvl="0" w:tplc="1474FC42">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8" w15:restartNumberingAfterBreak="0">
    <w:nsid w:val="34112677"/>
    <w:multiLevelType w:val="hybridMultilevel"/>
    <w:tmpl w:val="F92A86D8"/>
    <w:lvl w:ilvl="0" w:tplc="C9404030">
      <w:start w:val="7"/>
      <w:numFmt w:val="taiwaneseCountingThousand"/>
      <w:lvlText w:val="第%1條"/>
      <w:lvlJc w:val="left"/>
      <w:pPr>
        <w:tabs>
          <w:tab w:val="num" w:pos="1125"/>
        </w:tabs>
        <w:ind w:left="1125" w:hanging="11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6175FC"/>
    <w:multiLevelType w:val="hybridMultilevel"/>
    <w:tmpl w:val="9BF0F258"/>
    <w:lvl w:ilvl="0" w:tplc="E6782194">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0C57E60"/>
    <w:multiLevelType w:val="hybridMultilevel"/>
    <w:tmpl w:val="92206778"/>
    <w:lvl w:ilvl="0" w:tplc="4A528FD6">
      <w:start w:val="7"/>
      <w:numFmt w:val="taiwaneseCountingThousand"/>
      <w:lvlText w:val="第%1條"/>
      <w:lvlJc w:val="left"/>
      <w:pPr>
        <w:tabs>
          <w:tab w:val="num" w:pos="720"/>
        </w:tabs>
        <w:ind w:left="720" w:hanging="720"/>
      </w:pPr>
      <w:rPr>
        <w:rFonts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7A243B9"/>
    <w:multiLevelType w:val="hybridMultilevel"/>
    <w:tmpl w:val="D938F8FA"/>
    <w:lvl w:ilvl="0" w:tplc="20467CCA">
      <w:numFmt w:val="bullet"/>
      <w:lvlText w:val="□"/>
      <w:lvlJc w:val="left"/>
      <w:pPr>
        <w:tabs>
          <w:tab w:val="num" w:pos="360"/>
        </w:tabs>
        <w:ind w:left="360"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DEA3EE0"/>
    <w:multiLevelType w:val="hybridMultilevel"/>
    <w:tmpl w:val="EED4C166"/>
    <w:lvl w:ilvl="0" w:tplc="07FA53B6">
      <w:start w:val="4"/>
      <w:numFmt w:val="taiwaneseCountingThousand"/>
      <w:lvlText w:val="第%1條"/>
      <w:lvlJc w:val="left"/>
      <w:pPr>
        <w:tabs>
          <w:tab w:val="num" w:pos="1125"/>
        </w:tabs>
        <w:ind w:left="1125" w:hanging="11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FBE6200"/>
    <w:multiLevelType w:val="hybridMultilevel"/>
    <w:tmpl w:val="31DC18A8"/>
    <w:lvl w:ilvl="0" w:tplc="01A2FBD0">
      <w:start w:val="1"/>
      <w:numFmt w:val="decimal"/>
      <w:lvlText w:val="%1、"/>
      <w:lvlJc w:val="left"/>
      <w:pPr>
        <w:tabs>
          <w:tab w:val="num" w:pos="360"/>
        </w:tabs>
        <w:ind w:left="360" w:hanging="360"/>
      </w:pPr>
      <w:rPr>
        <w:rFonts w:hint="eastAsia"/>
      </w:rPr>
    </w:lvl>
    <w:lvl w:ilvl="1" w:tplc="8A28C330">
      <w:start w:val="3"/>
      <w:numFmt w:val="taiwaneseCountingThousand"/>
      <w:lvlText w:val="第%2條"/>
      <w:lvlJc w:val="left"/>
      <w:pPr>
        <w:tabs>
          <w:tab w:val="num" w:pos="1440"/>
        </w:tabs>
        <w:ind w:left="1440" w:hanging="960"/>
      </w:pPr>
      <w:rPr>
        <w:rFonts w:hint="eastAsia"/>
      </w:rPr>
    </w:lvl>
    <w:lvl w:ilvl="2" w:tplc="22C0A1E4">
      <w:start w:val="1"/>
      <w:numFmt w:val="taiwaneseCountingThousand"/>
      <w:lvlText w:val="%3、"/>
      <w:lvlJc w:val="left"/>
      <w:pPr>
        <w:tabs>
          <w:tab w:val="num" w:pos="1425"/>
        </w:tabs>
        <w:ind w:left="1425" w:hanging="465"/>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C9A554D"/>
    <w:multiLevelType w:val="hybridMultilevel"/>
    <w:tmpl w:val="6CF0BDD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E617A4F"/>
    <w:multiLevelType w:val="hybridMultilevel"/>
    <w:tmpl w:val="36BAD500"/>
    <w:lvl w:ilvl="0" w:tplc="4282E3C8">
      <w:start w:val="7"/>
      <w:numFmt w:val="taiwaneseCountingThousand"/>
      <w:lvlText w:val="第%1條"/>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8246A3C"/>
    <w:multiLevelType w:val="hybridMultilevel"/>
    <w:tmpl w:val="6992778C"/>
    <w:lvl w:ilvl="0" w:tplc="A34E5774">
      <w:start w:val="1"/>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25F732A"/>
    <w:multiLevelType w:val="multilevel"/>
    <w:tmpl w:val="C7BC1E2A"/>
    <w:lvl w:ilvl="0">
      <w:start w:val="10"/>
      <w:numFmt w:val="bullet"/>
      <w:lvlText w:val="※"/>
      <w:lvlJc w:val="left"/>
      <w:pPr>
        <w:ind w:left="360" w:firstLine="0"/>
      </w:pPr>
      <w:rPr>
        <w:rFonts w:ascii="Arial" w:eastAsia="Arial" w:hAnsi="Arial" w:cs="Arial"/>
        <w:vertAlign w:val="baseline"/>
      </w:rPr>
    </w:lvl>
    <w:lvl w:ilvl="1">
      <w:start w:val="1"/>
      <w:numFmt w:val="bullet"/>
      <w:lvlText w:val="■"/>
      <w:lvlJc w:val="left"/>
      <w:pPr>
        <w:ind w:left="960" w:firstLine="480"/>
      </w:pPr>
      <w:rPr>
        <w:rFonts w:ascii="Arial" w:eastAsia="Arial" w:hAnsi="Arial" w:cs="Arial"/>
        <w:vertAlign w:val="baseline"/>
      </w:rPr>
    </w:lvl>
    <w:lvl w:ilvl="2">
      <w:start w:val="1"/>
      <w:numFmt w:val="bullet"/>
      <w:lvlText w:val="◆"/>
      <w:lvlJc w:val="left"/>
      <w:pPr>
        <w:ind w:left="1440" w:firstLine="960"/>
      </w:pPr>
      <w:rPr>
        <w:rFonts w:ascii="Arial" w:eastAsia="Arial" w:hAnsi="Arial" w:cs="Arial"/>
        <w:vertAlign w:val="baseline"/>
      </w:rPr>
    </w:lvl>
    <w:lvl w:ilvl="3">
      <w:start w:val="1"/>
      <w:numFmt w:val="bullet"/>
      <w:lvlText w:val="●"/>
      <w:lvlJc w:val="left"/>
      <w:pPr>
        <w:ind w:left="1920" w:firstLine="1440"/>
      </w:pPr>
      <w:rPr>
        <w:rFonts w:ascii="Arial" w:eastAsia="Arial" w:hAnsi="Arial" w:cs="Arial"/>
        <w:vertAlign w:val="baseline"/>
      </w:rPr>
    </w:lvl>
    <w:lvl w:ilvl="4">
      <w:start w:val="1"/>
      <w:numFmt w:val="bullet"/>
      <w:lvlText w:val="■"/>
      <w:lvlJc w:val="left"/>
      <w:pPr>
        <w:ind w:left="2400" w:firstLine="1920"/>
      </w:pPr>
      <w:rPr>
        <w:rFonts w:ascii="Arial" w:eastAsia="Arial" w:hAnsi="Arial" w:cs="Arial"/>
        <w:vertAlign w:val="baseline"/>
      </w:rPr>
    </w:lvl>
    <w:lvl w:ilvl="5">
      <w:start w:val="1"/>
      <w:numFmt w:val="bullet"/>
      <w:lvlText w:val="◆"/>
      <w:lvlJc w:val="left"/>
      <w:pPr>
        <w:ind w:left="2880" w:firstLine="2400"/>
      </w:pPr>
      <w:rPr>
        <w:rFonts w:ascii="Arial" w:eastAsia="Arial" w:hAnsi="Arial" w:cs="Arial"/>
        <w:vertAlign w:val="baseline"/>
      </w:rPr>
    </w:lvl>
    <w:lvl w:ilvl="6">
      <w:start w:val="1"/>
      <w:numFmt w:val="bullet"/>
      <w:lvlText w:val="●"/>
      <w:lvlJc w:val="left"/>
      <w:pPr>
        <w:ind w:left="3360" w:firstLine="2880"/>
      </w:pPr>
      <w:rPr>
        <w:rFonts w:ascii="Arial" w:eastAsia="Arial" w:hAnsi="Arial" w:cs="Arial"/>
        <w:vertAlign w:val="baseline"/>
      </w:rPr>
    </w:lvl>
    <w:lvl w:ilvl="7">
      <w:start w:val="1"/>
      <w:numFmt w:val="bullet"/>
      <w:lvlText w:val="■"/>
      <w:lvlJc w:val="left"/>
      <w:pPr>
        <w:ind w:left="3840" w:firstLine="3360"/>
      </w:pPr>
      <w:rPr>
        <w:rFonts w:ascii="Arial" w:eastAsia="Arial" w:hAnsi="Arial" w:cs="Arial"/>
        <w:vertAlign w:val="baseline"/>
      </w:rPr>
    </w:lvl>
    <w:lvl w:ilvl="8">
      <w:start w:val="1"/>
      <w:numFmt w:val="bullet"/>
      <w:lvlText w:val="◆"/>
      <w:lvlJc w:val="left"/>
      <w:pPr>
        <w:ind w:left="4320" w:firstLine="3840"/>
      </w:pPr>
      <w:rPr>
        <w:rFonts w:ascii="Arial" w:eastAsia="Arial" w:hAnsi="Arial" w:cs="Arial"/>
        <w:vertAlign w:val="baseline"/>
      </w:rPr>
    </w:lvl>
  </w:abstractNum>
  <w:abstractNum w:abstractNumId="28" w15:restartNumberingAfterBreak="0">
    <w:nsid w:val="72B27866"/>
    <w:multiLevelType w:val="hybridMultilevel"/>
    <w:tmpl w:val="4732BA6C"/>
    <w:lvl w:ilvl="0" w:tplc="998042CE">
      <w:start w:val="3"/>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3B66493"/>
    <w:multiLevelType w:val="hybridMultilevel"/>
    <w:tmpl w:val="A502B6D0"/>
    <w:lvl w:ilvl="0" w:tplc="654A23A4">
      <w:start w:val="1"/>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30" w15:restartNumberingAfterBreak="0">
    <w:nsid w:val="74E96E7A"/>
    <w:multiLevelType w:val="hybridMultilevel"/>
    <w:tmpl w:val="0A863B34"/>
    <w:lvl w:ilvl="0" w:tplc="CDD62050">
      <w:start w:val="1"/>
      <w:numFmt w:val="decimal"/>
      <w:lvlText w:val="%1、"/>
      <w:lvlJc w:val="left"/>
      <w:pPr>
        <w:tabs>
          <w:tab w:val="num" w:pos="360"/>
        </w:tabs>
        <w:ind w:left="360" w:hanging="360"/>
      </w:pPr>
      <w:rPr>
        <w:rFonts w:hint="default"/>
      </w:rPr>
    </w:lvl>
    <w:lvl w:ilvl="1" w:tplc="AE5A5F3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8187C4F"/>
    <w:multiLevelType w:val="hybridMultilevel"/>
    <w:tmpl w:val="6A829C1C"/>
    <w:lvl w:ilvl="0" w:tplc="EDF224B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8DB3282"/>
    <w:multiLevelType w:val="hybridMultilevel"/>
    <w:tmpl w:val="81F29482"/>
    <w:lvl w:ilvl="0" w:tplc="0F14EE3E">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2476C8"/>
    <w:multiLevelType w:val="hybridMultilevel"/>
    <w:tmpl w:val="EF2290FC"/>
    <w:lvl w:ilvl="0" w:tplc="90E06C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24"/>
  </w:num>
  <w:num w:numId="3">
    <w:abstractNumId w:val="11"/>
  </w:num>
  <w:num w:numId="4">
    <w:abstractNumId w:val="6"/>
  </w:num>
  <w:num w:numId="5">
    <w:abstractNumId w:val="13"/>
  </w:num>
  <w:num w:numId="6">
    <w:abstractNumId w:val="4"/>
  </w:num>
  <w:num w:numId="7">
    <w:abstractNumId w:val="17"/>
  </w:num>
  <w:num w:numId="8">
    <w:abstractNumId w:val="9"/>
  </w:num>
  <w:num w:numId="9">
    <w:abstractNumId w:val="31"/>
  </w:num>
  <w:num w:numId="10">
    <w:abstractNumId w:val="14"/>
  </w:num>
  <w:num w:numId="11">
    <w:abstractNumId w:val="23"/>
  </w:num>
  <w:num w:numId="12">
    <w:abstractNumId w:val="30"/>
  </w:num>
  <w:num w:numId="13">
    <w:abstractNumId w:val="7"/>
  </w:num>
  <w:num w:numId="14">
    <w:abstractNumId w:val="19"/>
  </w:num>
  <w:num w:numId="15">
    <w:abstractNumId w:val="15"/>
  </w:num>
  <w:num w:numId="16">
    <w:abstractNumId w:val="8"/>
  </w:num>
  <w:num w:numId="17">
    <w:abstractNumId w:val="26"/>
  </w:num>
  <w:num w:numId="18">
    <w:abstractNumId w:val="33"/>
  </w:num>
  <w:num w:numId="19">
    <w:abstractNumId w:val="20"/>
  </w:num>
  <w:num w:numId="20">
    <w:abstractNumId w:val="16"/>
  </w:num>
  <w:num w:numId="21">
    <w:abstractNumId w:val="18"/>
  </w:num>
  <w:num w:numId="22">
    <w:abstractNumId w:val="22"/>
  </w:num>
  <w:num w:numId="23">
    <w:abstractNumId w:val="5"/>
  </w:num>
  <w:num w:numId="24">
    <w:abstractNumId w:val="0"/>
  </w:num>
  <w:num w:numId="25">
    <w:abstractNumId w:val="25"/>
  </w:num>
  <w:num w:numId="26">
    <w:abstractNumId w:val="28"/>
  </w:num>
  <w:num w:numId="27">
    <w:abstractNumId w:val="12"/>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
  </w:num>
  <w:num w:numId="33">
    <w:abstractNumId w:val="10"/>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84"/>
    <w:rsid w:val="00000ECF"/>
    <w:rsid w:val="00015F3C"/>
    <w:rsid w:val="000168D1"/>
    <w:rsid w:val="00024404"/>
    <w:rsid w:val="00027DA9"/>
    <w:rsid w:val="000501F1"/>
    <w:rsid w:val="00052134"/>
    <w:rsid w:val="000737FC"/>
    <w:rsid w:val="00085CE6"/>
    <w:rsid w:val="0009136A"/>
    <w:rsid w:val="000926CA"/>
    <w:rsid w:val="0009747D"/>
    <w:rsid w:val="000A432F"/>
    <w:rsid w:val="000A68AA"/>
    <w:rsid w:val="000B10B2"/>
    <w:rsid w:val="000C573B"/>
    <w:rsid w:val="000D471E"/>
    <w:rsid w:val="000D4D17"/>
    <w:rsid w:val="000D658A"/>
    <w:rsid w:val="000E26BF"/>
    <w:rsid w:val="000E7017"/>
    <w:rsid w:val="00112355"/>
    <w:rsid w:val="00126A32"/>
    <w:rsid w:val="001637F0"/>
    <w:rsid w:val="00175B76"/>
    <w:rsid w:val="001938AA"/>
    <w:rsid w:val="001C5B11"/>
    <w:rsid w:val="001D72B7"/>
    <w:rsid w:val="001E7284"/>
    <w:rsid w:val="001E74C2"/>
    <w:rsid w:val="001F692A"/>
    <w:rsid w:val="00210234"/>
    <w:rsid w:val="00211CCF"/>
    <w:rsid w:val="002141B6"/>
    <w:rsid w:val="00225D24"/>
    <w:rsid w:val="002372B1"/>
    <w:rsid w:val="00244637"/>
    <w:rsid w:val="00263E94"/>
    <w:rsid w:val="00265E4D"/>
    <w:rsid w:val="002A770F"/>
    <w:rsid w:val="002B182E"/>
    <w:rsid w:val="002D41FD"/>
    <w:rsid w:val="002E5A05"/>
    <w:rsid w:val="002F1EDC"/>
    <w:rsid w:val="002F36B4"/>
    <w:rsid w:val="00320941"/>
    <w:rsid w:val="003241A2"/>
    <w:rsid w:val="00330298"/>
    <w:rsid w:val="00331550"/>
    <w:rsid w:val="0035163C"/>
    <w:rsid w:val="00356421"/>
    <w:rsid w:val="00385D08"/>
    <w:rsid w:val="00392027"/>
    <w:rsid w:val="003963A7"/>
    <w:rsid w:val="003A16BB"/>
    <w:rsid w:val="003A2587"/>
    <w:rsid w:val="003C550F"/>
    <w:rsid w:val="003C637B"/>
    <w:rsid w:val="003D38BB"/>
    <w:rsid w:val="003D78F0"/>
    <w:rsid w:val="00402DE6"/>
    <w:rsid w:val="00403722"/>
    <w:rsid w:val="00432FBA"/>
    <w:rsid w:val="00455BF5"/>
    <w:rsid w:val="00467969"/>
    <w:rsid w:val="00484F7B"/>
    <w:rsid w:val="00496C0E"/>
    <w:rsid w:val="00497517"/>
    <w:rsid w:val="004B2096"/>
    <w:rsid w:val="004B2489"/>
    <w:rsid w:val="004C1ADE"/>
    <w:rsid w:val="004C45F6"/>
    <w:rsid w:val="004C5E05"/>
    <w:rsid w:val="004C6759"/>
    <w:rsid w:val="004E0DC0"/>
    <w:rsid w:val="004F4D45"/>
    <w:rsid w:val="005039B8"/>
    <w:rsid w:val="00515172"/>
    <w:rsid w:val="005307BA"/>
    <w:rsid w:val="00543129"/>
    <w:rsid w:val="0054461A"/>
    <w:rsid w:val="00555898"/>
    <w:rsid w:val="00556588"/>
    <w:rsid w:val="00592E72"/>
    <w:rsid w:val="00596653"/>
    <w:rsid w:val="005A0AF1"/>
    <w:rsid w:val="005A1985"/>
    <w:rsid w:val="005A783B"/>
    <w:rsid w:val="005D292F"/>
    <w:rsid w:val="005D5C56"/>
    <w:rsid w:val="005F0DDB"/>
    <w:rsid w:val="005F6999"/>
    <w:rsid w:val="006168A0"/>
    <w:rsid w:val="0063736A"/>
    <w:rsid w:val="00646575"/>
    <w:rsid w:val="006539FE"/>
    <w:rsid w:val="00654082"/>
    <w:rsid w:val="0065637F"/>
    <w:rsid w:val="00674F17"/>
    <w:rsid w:val="006757C3"/>
    <w:rsid w:val="00677F0B"/>
    <w:rsid w:val="006A1B26"/>
    <w:rsid w:val="006A4538"/>
    <w:rsid w:val="006D10F9"/>
    <w:rsid w:val="006E09A3"/>
    <w:rsid w:val="006E2D33"/>
    <w:rsid w:val="007012D8"/>
    <w:rsid w:val="0071037A"/>
    <w:rsid w:val="007136D5"/>
    <w:rsid w:val="00736AE5"/>
    <w:rsid w:val="00753670"/>
    <w:rsid w:val="007574DB"/>
    <w:rsid w:val="00776A88"/>
    <w:rsid w:val="007809B5"/>
    <w:rsid w:val="00794B04"/>
    <w:rsid w:val="007A3D33"/>
    <w:rsid w:val="007B2F3C"/>
    <w:rsid w:val="007D217B"/>
    <w:rsid w:val="007E64EA"/>
    <w:rsid w:val="00811232"/>
    <w:rsid w:val="00814B3D"/>
    <w:rsid w:val="008165C7"/>
    <w:rsid w:val="00822B0E"/>
    <w:rsid w:val="008653D9"/>
    <w:rsid w:val="00871E10"/>
    <w:rsid w:val="00875F45"/>
    <w:rsid w:val="00887495"/>
    <w:rsid w:val="008B45E7"/>
    <w:rsid w:val="008C17AB"/>
    <w:rsid w:val="008E0A14"/>
    <w:rsid w:val="008E7D66"/>
    <w:rsid w:val="008F662D"/>
    <w:rsid w:val="008F6DB8"/>
    <w:rsid w:val="00900915"/>
    <w:rsid w:val="00914FDB"/>
    <w:rsid w:val="00932B38"/>
    <w:rsid w:val="00941EB9"/>
    <w:rsid w:val="009569D5"/>
    <w:rsid w:val="0097218A"/>
    <w:rsid w:val="009744D6"/>
    <w:rsid w:val="00997F1D"/>
    <w:rsid w:val="009A69D5"/>
    <w:rsid w:val="009A755F"/>
    <w:rsid w:val="009B1EFD"/>
    <w:rsid w:val="009B3A21"/>
    <w:rsid w:val="009B7FBA"/>
    <w:rsid w:val="009D1AF2"/>
    <w:rsid w:val="009D4663"/>
    <w:rsid w:val="009D7878"/>
    <w:rsid w:val="009E05C5"/>
    <w:rsid w:val="009E3CE2"/>
    <w:rsid w:val="00A0307B"/>
    <w:rsid w:val="00A14568"/>
    <w:rsid w:val="00A15886"/>
    <w:rsid w:val="00A23DFA"/>
    <w:rsid w:val="00A42A93"/>
    <w:rsid w:val="00A473F4"/>
    <w:rsid w:val="00A54301"/>
    <w:rsid w:val="00A74B48"/>
    <w:rsid w:val="00A85548"/>
    <w:rsid w:val="00A867EE"/>
    <w:rsid w:val="00A91131"/>
    <w:rsid w:val="00AB72AB"/>
    <w:rsid w:val="00AB7B77"/>
    <w:rsid w:val="00AE6EAD"/>
    <w:rsid w:val="00AF7284"/>
    <w:rsid w:val="00B005A2"/>
    <w:rsid w:val="00B45FB7"/>
    <w:rsid w:val="00B63F5D"/>
    <w:rsid w:val="00B655A0"/>
    <w:rsid w:val="00B666AF"/>
    <w:rsid w:val="00B824B2"/>
    <w:rsid w:val="00B87BFC"/>
    <w:rsid w:val="00BA1E1D"/>
    <w:rsid w:val="00BB5D3D"/>
    <w:rsid w:val="00BC110B"/>
    <w:rsid w:val="00BE195B"/>
    <w:rsid w:val="00C059B9"/>
    <w:rsid w:val="00C101AA"/>
    <w:rsid w:val="00C10869"/>
    <w:rsid w:val="00C35241"/>
    <w:rsid w:val="00C4160D"/>
    <w:rsid w:val="00CA731C"/>
    <w:rsid w:val="00CC421E"/>
    <w:rsid w:val="00CC48FB"/>
    <w:rsid w:val="00CD56A9"/>
    <w:rsid w:val="00D2678F"/>
    <w:rsid w:val="00D30F32"/>
    <w:rsid w:val="00D34C3C"/>
    <w:rsid w:val="00D478BB"/>
    <w:rsid w:val="00D51665"/>
    <w:rsid w:val="00D66279"/>
    <w:rsid w:val="00D670ED"/>
    <w:rsid w:val="00D731D6"/>
    <w:rsid w:val="00D7647B"/>
    <w:rsid w:val="00D8123F"/>
    <w:rsid w:val="00D95425"/>
    <w:rsid w:val="00DA6291"/>
    <w:rsid w:val="00DC56F7"/>
    <w:rsid w:val="00DC6642"/>
    <w:rsid w:val="00DC6E83"/>
    <w:rsid w:val="00DD436A"/>
    <w:rsid w:val="00DF49A5"/>
    <w:rsid w:val="00E03AB4"/>
    <w:rsid w:val="00E216F2"/>
    <w:rsid w:val="00E3267A"/>
    <w:rsid w:val="00E40E7E"/>
    <w:rsid w:val="00E46A17"/>
    <w:rsid w:val="00E725A1"/>
    <w:rsid w:val="00E76C98"/>
    <w:rsid w:val="00EA0DD8"/>
    <w:rsid w:val="00EA2354"/>
    <w:rsid w:val="00EA6A87"/>
    <w:rsid w:val="00EE3F30"/>
    <w:rsid w:val="00EE499C"/>
    <w:rsid w:val="00EF46B6"/>
    <w:rsid w:val="00EF61B1"/>
    <w:rsid w:val="00F155C7"/>
    <w:rsid w:val="00F24377"/>
    <w:rsid w:val="00F247E9"/>
    <w:rsid w:val="00F277A7"/>
    <w:rsid w:val="00F35351"/>
    <w:rsid w:val="00F360C8"/>
    <w:rsid w:val="00F4181B"/>
    <w:rsid w:val="00F64B81"/>
    <w:rsid w:val="00F739C6"/>
    <w:rsid w:val="00F77D00"/>
    <w:rsid w:val="00F85AF2"/>
    <w:rsid w:val="00F931DA"/>
    <w:rsid w:val="00FC19D5"/>
    <w:rsid w:val="00FC7FD4"/>
    <w:rsid w:val="00FF53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docId w15:val="{0487AA45-ACA9-44C8-9A71-FCF5D032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103" w:type="dxa"/>
        <w:right w:w="108" w:type="dxa"/>
      </w:tblCellMar>
    </w:tblPr>
  </w:style>
  <w:style w:type="table" w:customStyle="1" w:styleId="af0">
    <w:basedOn w:val="TableNormal"/>
    <w:tblPr>
      <w:tblStyleRowBandSize w:val="1"/>
      <w:tblStyleColBandSize w:val="1"/>
      <w:tblCellMar>
        <w:top w:w="28" w:type="dxa"/>
        <w:left w:w="18" w:type="dxa"/>
        <w:right w:w="28" w:type="dxa"/>
      </w:tblCellMar>
    </w:tblPr>
  </w:style>
  <w:style w:type="table" w:customStyle="1" w:styleId="af1">
    <w:basedOn w:val="TableNormal"/>
    <w:tblPr>
      <w:tblStyleRowBandSize w:val="1"/>
      <w:tblStyleColBandSize w:val="1"/>
      <w:tblCellMar>
        <w:left w:w="23" w:type="dxa"/>
        <w:right w:w="28" w:type="dxa"/>
      </w:tblCellMar>
    </w:tblPr>
  </w:style>
  <w:style w:type="table" w:customStyle="1" w:styleId="af2">
    <w:basedOn w:val="TableNormal"/>
    <w:tblPr>
      <w:tblStyleRowBandSize w:val="1"/>
      <w:tblStyleColBandSize w:val="1"/>
      <w:tblCellMar>
        <w:left w:w="23" w:type="dxa"/>
        <w:right w:w="28" w:type="dxa"/>
      </w:tblCellMar>
    </w:tblPr>
  </w:style>
  <w:style w:type="table" w:customStyle="1" w:styleId="af3">
    <w:basedOn w:val="TableNormal"/>
    <w:tblPr>
      <w:tblStyleRowBandSize w:val="1"/>
      <w:tblStyleColBandSize w:val="1"/>
      <w:tblCellMar>
        <w:left w:w="23" w:type="dxa"/>
        <w:right w:w="28"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paragraph" w:styleId="af8">
    <w:name w:val="header"/>
    <w:basedOn w:val="a"/>
    <w:link w:val="af9"/>
    <w:unhideWhenUsed/>
    <w:rsid w:val="00D95425"/>
    <w:pPr>
      <w:tabs>
        <w:tab w:val="center" w:pos="4153"/>
        <w:tab w:val="right" w:pos="8306"/>
      </w:tabs>
      <w:snapToGrid w:val="0"/>
    </w:pPr>
  </w:style>
  <w:style w:type="character" w:customStyle="1" w:styleId="af9">
    <w:name w:val="頁首 字元"/>
    <w:basedOn w:val="a0"/>
    <w:link w:val="af8"/>
    <w:uiPriority w:val="99"/>
    <w:rsid w:val="00D95425"/>
  </w:style>
  <w:style w:type="paragraph" w:styleId="afa">
    <w:name w:val="footer"/>
    <w:basedOn w:val="a"/>
    <w:link w:val="afb"/>
    <w:unhideWhenUsed/>
    <w:rsid w:val="00D95425"/>
    <w:pPr>
      <w:tabs>
        <w:tab w:val="center" w:pos="4153"/>
        <w:tab w:val="right" w:pos="8306"/>
      </w:tabs>
      <w:snapToGrid w:val="0"/>
    </w:pPr>
  </w:style>
  <w:style w:type="character" w:customStyle="1" w:styleId="afb">
    <w:name w:val="頁尾 字元"/>
    <w:basedOn w:val="a0"/>
    <w:link w:val="afa"/>
    <w:uiPriority w:val="99"/>
    <w:rsid w:val="00D95425"/>
  </w:style>
  <w:style w:type="paragraph" w:styleId="afc">
    <w:name w:val="List Paragraph"/>
    <w:basedOn w:val="a"/>
    <w:uiPriority w:val="34"/>
    <w:qFormat/>
    <w:rsid w:val="00674F17"/>
    <w:pPr>
      <w:widowControl w:val="0"/>
      <w:ind w:leftChars="200" w:left="480"/>
    </w:pPr>
    <w:rPr>
      <w:rFonts w:eastAsia="標楷體"/>
      <w:color w:val="auto"/>
      <w:kern w:val="2"/>
      <w:sz w:val="24"/>
      <w:szCs w:val="24"/>
    </w:rPr>
  </w:style>
  <w:style w:type="paragraph" w:styleId="afd">
    <w:name w:val="Balloon Text"/>
    <w:basedOn w:val="a"/>
    <w:link w:val="afe"/>
    <w:semiHidden/>
    <w:unhideWhenUsed/>
    <w:rsid w:val="00B655A0"/>
    <w:rPr>
      <w:rFonts w:asciiTheme="majorHAnsi" w:eastAsiaTheme="majorEastAsia" w:hAnsiTheme="majorHAnsi" w:cstheme="majorBidi"/>
      <w:sz w:val="18"/>
      <w:szCs w:val="18"/>
    </w:rPr>
  </w:style>
  <w:style w:type="character" w:customStyle="1" w:styleId="afe">
    <w:name w:val="註解方塊文字 字元"/>
    <w:basedOn w:val="a0"/>
    <w:link w:val="afd"/>
    <w:uiPriority w:val="99"/>
    <w:semiHidden/>
    <w:rsid w:val="00B655A0"/>
    <w:rPr>
      <w:rFonts w:asciiTheme="majorHAnsi" w:eastAsiaTheme="majorEastAsia" w:hAnsiTheme="majorHAnsi" w:cstheme="majorBidi"/>
      <w:sz w:val="18"/>
      <w:szCs w:val="18"/>
    </w:rPr>
  </w:style>
  <w:style w:type="paragraph" w:styleId="aff">
    <w:name w:val="Plain Text"/>
    <w:basedOn w:val="a"/>
    <w:link w:val="aff0"/>
    <w:rsid w:val="005F0DDB"/>
    <w:pPr>
      <w:widowControl w:val="0"/>
    </w:pPr>
    <w:rPr>
      <w:rFonts w:ascii="細明體" w:eastAsia="細明體" w:hAnsi="Courier New"/>
      <w:color w:val="auto"/>
      <w:kern w:val="2"/>
      <w:sz w:val="24"/>
    </w:rPr>
  </w:style>
  <w:style w:type="character" w:customStyle="1" w:styleId="aff0">
    <w:name w:val="純文字 字元"/>
    <w:basedOn w:val="a0"/>
    <w:link w:val="aff"/>
    <w:rsid w:val="005F0DDB"/>
    <w:rPr>
      <w:rFonts w:ascii="細明體" w:eastAsia="細明體" w:hAnsi="Courier New"/>
      <w:color w:val="auto"/>
      <w:kern w:val="2"/>
      <w:sz w:val="24"/>
    </w:rPr>
  </w:style>
  <w:style w:type="table" w:styleId="aff1">
    <w:name w:val="Table Grid"/>
    <w:basedOn w:val="a1"/>
    <w:uiPriority w:val="39"/>
    <w:rsid w:val="00FC7FD4"/>
    <w:rPr>
      <w:rFonts w:asciiTheme="minorHAnsi" w:hAnsiTheme="minorHAnsi" w:cstheme="minorBidi"/>
      <w:color w:val="auto"/>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Indent"/>
    <w:basedOn w:val="a"/>
    <w:link w:val="aff3"/>
    <w:rsid w:val="000D4D17"/>
    <w:pPr>
      <w:widowControl w:val="0"/>
      <w:tabs>
        <w:tab w:val="left" w:pos="2160"/>
      </w:tabs>
      <w:ind w:leftChars="700" w:left="2160" w:hangingChars="200" w:hanging="480"/>
    </w:pPr>
    <w:rPr>
      <w:rFonts w:ascii="標楷體" w:eastAsia="標楷體"/>
      <w:kern w:val="2"/>
      <w:sz w:val="24"/>
    </w:rPr>
  </w:style>
  <w:style w:type="character" w:customStyle="1" w:styleId="aff3">
    <w:name w:val="本文縮排 字元"/>
    <w:basedOn w:val="a0"/>
    <w:link w:val="aff2"/>
    <w:rsid w:val="000D4D17"/>
    <w:rPr>
      <w:rFonts w:ascii="標楷體" w:eastAsia="標楷體"/>
      <w:kern w:val="2"/>
      <w:sz w:val="24"/>
    </w:rPr>
  </w:style>
  <w:style w:type="paragraph" w:styleId="30">
    <w:name w:val="Body Text Indent 3"/>
    <w:basedOn w:val="a"/>
    <w:link w:val="31"/>
    <w:uiPriority w:val="99"/>
    <w:semiHidden/>
    <w:unhideWhenUsed/>
    <w:rsid w:val="009D4663"/>
    <w:pPr>
      <w:spacing w:after="120"/>
      <w:ind w:leftChars="200" w:left="480"/>
    </w:pPr>
    <w:rPr>
      <w:sz w:val="16"/>
      <w:szCs w:val="16"/>
    </w:rPr>
  </w:style>
  <w:style w:type="character" w:customStyle="1" w:styleId="31">
    <w:name w:val="本文縮排 3 字元"/>
    <w:basedOn w:val="a0"/>
    <w:link w:val="30"/>
    <w:uiPriority w:val="99"/>
    <w:semiHidden/>
    <w:rsid w:val="009D4663"/>
    <w:rPr>
      <w:sz w:val="16"/>
      <w:szCs w:val="16"/>
    </w:rPr>
  </w:style>
  <w:style w:type="numbering" w:customStyle="1" w:styleId="10">
    <w:name w:val="無清單1"/>
    <w:next w:val="a2"/>
    <w:semiHidden/>
    <w:rsid w:val="00811232"/>
  </w:style>
  <w:style w:type="table" w:customStyle="1" w:styleId="11">
    <w:name w:val="表格格線1"/>
    <w:basedOn w:val="a1"/>
    <w:next w:val="aff1"/>
    <w:rsid w:val="00811232"/>
    <w:pPr>
      <w:widowControl w:val="0"/>
    </w:pPr>
    <w:rPr>
      <w:rFonts w:eastAsia="新細明體"/>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本文縮排 21"/>
    <w:basedOn w:val="a"/>
    <w:rsid w:val="00811232"/>
    <w:pPr>
      <w:widowControl w:val="0"/>
      <w:adjustRightInd w:val="0"/>
      <w:ind w:left="872" w:hanging="872"/>
      <w:textAlignment w:val="baseline"/>
    </w:pPr>
    <w:rPr>
      <w:rFonts w:eastAsia="標楷體"/>
      <w:color w:val="auto"/>
      <w:kern w:val="2"/>
      <w:sz w:val="28"/>
    </w:rPr>
  </w:style>
  <w:style w:type="character" w:styleId="aff4">
    <w:name w:val="page number"/>
    <w:basedOn w:val="a0"/>
    <w:rsid w:val="00811232"/>
  </w:style>
  <w:style w:type="paragraph" w:styleId="20">
    <w:name w:val="Body Text Indent 2"/>
    <w:basedOn w:val="a"/>
    <w:link w:val="22"/>
    <w:rsid w:val="00811232"/>
    <w:pPr>
      <w:widowControl w:val="0"/>
      <w:tabs>
        <w:tab w:val="left" w:pos="960"/>
      </w:tabs>
      <w:ind w:leftChars="200" w:left="907" w:hangingChars="178" w:hanging="427"/>
    </w:pPr>
    <w:rPr>
      <w:rFonts w:ascii="標楷體" w:eastAsia="標楷體"/>
      <w:color w:val="auto"/>
      <w:kern w:val="2"/>
      <w:sz w:val="24"/>
      <w:szCs w:val="24"/>
    </w:rPr>
  </w:style>
  <w:style w:type="character" w:customStyle="1" w:styleId="22">
    <w:name w:val="本文縮排 2 字元"/>
    <w:basedOn w:val="a0"/>
    <w:link w:val="20"/>
    <w:rsid w:val="00811232"/>
    <w:rPr>
      <w:rFonts w:ascii="標楷體" w:eastAsia="標楷體"/>
      <w:color w:val="auto"/>
      <w:kern w:val="2"/>
      <w:sz w:val="24"/>
      <w:szCs w:val="24"/>
    </w:rPr>
  </w:style>
  <w:style w:type="paragraph" w:styleId="aff5">
    <w:name w:val="Body Text"/>
    <w:basedOn w:val="a"/>
    <w:link w:val="aff6"/>
    <w:uiPriority w:val="99"/>
    <w:semiHidden/>
    <w:unhideWhenUsed/>
    <w:rsid w:val="00E3267A"/>
    <w:pPr>
      <w:spacing w:after="120"/>
    </w:pPr>
  </w:style>
  <w:style w:type="character" w:customStyle="1" w:styleId="aff6">
    <w:name w:val="本文 字元"/>
    <w:basedOn w:val="a0"/>
    <w:link w:val="aff5"/>
    <w:uiPriority w:val="99"/>
    <w:semiHidden/>
    <w:rsid w:val="00E3267A"/>
  </w:style>
  <w:style w:type="table" w:customStyle="1" w:styleId="23">
    <w:name w:val="表格格線2"/>
    <w:basedOn w:val="a1"/>
    <w:next w:val="aff1"/>
    <w:uiPriority w:val="59"/>
    <w:rsid w:val="00D34C3C"/>
    <w:rPr>
      <w:rFonts w:asciiTheme="minorHAnsi" w:hAnsiTheme="minorHAnsi" w:cstheme="minorBidi"/>
      <w:color w:val="auto"/>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057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C6A2A-5586-47F4-A33B-21442167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2016-12-19T06:52:00Z</cp:lastPrinted>
  <dcterms:created xsi:type="dcterms:W3CDTF">2016-12-23T02:22:00Z</dcterms:created>
  <dcterms:modified xsi:type="dcterms:W3CDTF">2016-12-23T02:33:00Z</dcterms:modified>
</cp:coreProperties>
</file>